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317783" cy="112608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7783" cy="11260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RESPONSIBLE PERSON LETTER OF ACCEPTANCE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 and Care Services National Regulations (150) states: Responsible person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The staff record must include the name of the responsible person.</w:t>
      </w:r>
    </w:p>
    <w:p w:rsidR="00000000" w:rsidDel="00000000" w:rsidP="00000000" w:rsidRDefault="00000000" w:rsidRPr="00000000" w14:paraId="00000006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This letter it to acknowledge the change of responsible person for Holistic Approach Family Day Care Scheme for the period of time stated.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responsible person being replaced: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person taking responsibility for the person above:</w:t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Dates that the responsible person applies: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 or states that the person is responsible for: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Responsible person’s signature: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Approved by: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 relevant stakeholders notified: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918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36F3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36F3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PpomsSU+fTxzHhcQ3bYw/e8Lg==">AMUW2mWe9K6oeKqB+tXJNX1xaHTPzDNIPKmx1Y8bd8W6JuWKuonAGjT0sQxnQEOYdTYkprbu5bOZRYBnaNWmLj288OqtRFQ+NGOey9UQ4o4afr1eFJwKkRni2V9tVLpo81sjoLVckc42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2017-04-24T02:20:00Z</dcterms:created>
  <dc:creator>Amanda Blackshaw</dc:creator>
</cp:coreProperties>
</file>