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A773" w14:textId="6DD8C23B" w:rsidR="00D647B2" w:rsidRPr="007C74E3" w:rsidRDefault="00D647B2" w:rsidP="00D647B2">
      <w:pPr>
        <w:pStyle w:val="BodySing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bCs/>
        </w:rPr>
      </w:pPr>
      <w:r w:rsidRPr="007C74E3">
        <w:rPr>
          <w:rFonts w:asciiTheme="minorHAnsi" w:hAnsiTheme="minorHAnsi"/>
          <w:b/>
          <w:bCs/>
        </w:rPr>
        <w:t>ILLNESS AND INFECTIOUS DISEASE POLICY</w:t>
      </w:r>
      <w:r w:rsidRPr="007C74E3">
        <w:rPr>
          <w:rFonts w:asciiTheme="minorHAnsi" w:hAnsiTheme="minorHAnsi"/>
          <w:bCs/>
        </w:rPr>
        <w:t xml:space="preserve">                                                   </w:t>
      </w:r>
    </w:p>
    <w:p w14:paraId="2E92D3E6" w14:textId="77777777" w:rsidR="00D647B2" w:rsidRDefault="00D647B2" w:rsidP="00941B1C">
      <w:pPr>
        <w:pStyle w:val="BodySingle"/>
        <w:rPr>
          <w:rFonts w:asciiTheme="minorHAnsi" w:hAnsiTheme="minorHAnsi"/>
        </w:rPr>
      </w:pPr>
    </w:p>
    <w:p w14:paraId="5C1C80A4" w14:textId="77777777" w:rsidR="00D647B2" w:rsidRPr="00756310" w:rsidRDefault="00D647B2" w:rsidP="00D647B2">
      <w:pPr>
        <w:pStyle w:val="BodySing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>AIM:</w:t>
      </w:r>
    </w:p>
    <w:p w14:paraId="28CA6518" w14:textId="35D7FA56" w:rsidR="00941B1C" w:rsidRPr="00756310" w:rsidRDefault="00941B1C" w:rsidP="00941B1C">
      <w:pPr>
        <w:pStyle w:val="BodySingle"/>
        <w:rPr>
          <w:rFonts w:asciiTheme="minorHAnsi" w:hAnsiTheme="minorHAnsi"/>
        </w:rPr>
      </w:pPr>
    </w:p>
    <w:p w14:paraId="63220127" w14:textId="77777777" w:rsidR="00941B1C" w:rsidRDefault="00941B1C" w:rsidP="00941B1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Hol</w:t>
      </w:r>
      <w:r w:rsidR="00576B86">
        <w:rPr>
          <w:rFonts w:asciiTheme="minorHAnsi" w:hAnsiTheme="minorHAnsi"/>
          <w:sz w:val="24"/>
          <w:szCs w:val="24"/>
        </w:rPr>
        <w:t>istic Approach Family Day Care Sc</w:t>
      </w:r>
      <w:r>
        <w:rPr>
          <w:rFonts w:asciiTheme="minorHAnsi" w:hAnsiTheme="minorHAnsi"/>
          <w:sz w:val="24"/>
          <w:szCs w:val="24"/>
        </w:rPr>
        <w:t>heme</w:t>
      </w:r>
      <w:r w:rsidRPr="0075631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56310">
        <w:rPr>
          <w:rFonts w:asciiTheme="minorHAnsi" w:hAnsiTheme="minorHAnsi" w:cs="Arial"/>
          <w:sz w:val="24"/>
          <w:szCs w:val="24"/>
        </w:rPr>
        <w:t>will minimise the spread of potentially infectious diseases b</w:t>
      </w:r>
      <w:r>
        <w:rPr>
          <w:rFonts w:asciiTheme="minorHAnsi" w:hAnsiTheme="minorHAnsi" w:cs="Arial"/>
          <w:sz w:val="24"/>
          <w:szCs w:val="24"/>
        </w:rPr>
        <w:t>etween children</w:t>
      </w:r>
      <w:r w:rsidRPr="00756310">
        <w:rPr>
          <w:rFonts w:asciiTheme="minorHAnsi" w:hAnsiTheme="minorHAnsi" w:cs="Arial"/>
          <w:sz w:val="24"/>
          <w:szCs w:val="24"/>
        </w:rPr>
        <w:t xml:space="preserve"> by excluding children, educators/staff, and visitors, who may have an infectious disease or a</w:t>
      </w:r>
      <w:r>
        <w:rPr>
          <w:rFonts w:asciiTheme="minorHAnsi" w:hAnsiTheme="minorHAnsi" w:cs="Arial"/>
          <w:sz w:val="24"/>
          <w:szCs w:val="24"/>
        </w:rPr>
        <w:t>re too ill to attend</w:t>
      </w:r>
    </w:p>
    <w:p w14:paraId="722EB248" w14:textId="1311ACF7" w:rsidR="00C2437D" w:rsidRDefault="00941B1C" w:rsidP="0092291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Holistic Approach Family Day Care Scheme</w:t>
      </w:r>
      <w:r w:rsidRPr="00756310">
        <w:rPr>
          <w:rFonts w:asciiTheme="minorHAnsi" w:hAnsiTheme="minorHAnsi"/>
          <w:sz w:val="24"/>
          <w:szCs w:val="24"/>
        </w:rPr>
        <w:t xml:space="preserve"> aims to promote a healthy environment for learning and working. In order to prevent the spread of infection, children, staff and visitors with infectious diseases and illnesses </w:t>
      </w:r>
      <w:r>
        <w:rPr>
          <w:rFonts w:asciiTheme="minorHAnsi" w:hAnsiTheme="minorHAnsi"/>
          <w:sz w:val="24"/>
          <w:szCs w:val="24"/>
        </w:rPr>
        <w:t>will be excluded</w:t>
      </w:r>
      <w:r w:rsidRPr="00756310">
        <w:rPr>
          <w:rFonts w:asciiTheme="minorHAnsi" w:hAnsiTheme="minorHAnsi"/>
          <w:sz w:val="24"/>
          <w:szCs w:val="24"/>
        </w:rPr>
        <w:t xml:space="preserve"> in accordance with the guidelines set by the </w:t>
      </w:r>
      <w:r w:rsidR="00933655">
        <w:rPr>
          <w:rFonts w:asciiTheme="minorHAnsi" w:hAnsiTheme="minorHAnsi"/>
          <w:sz w:val="24"/>
          <w:szCs w:val="24"/>
        </w:rPr>
        <w:t>Department of Health</w:t>
      </w:r>
      <w:r w:rsidRPr="00756310">
        <w:rPr>
          <w:rFonts w:asciiTheme="minorHAnsi" w:hAnsiTheme="minorHAnsi"/>
          <w:sz w:val="24"/>
          <w:szCs w:val="24"/>
        </w:rPr>
        <w:t>.</w:t>
      </w:r>
      <w:r w:rsidR="0092291E">
        <w:rPr>
          <w:rFonts w:asciiTheme="minorHAnsi" w:hAnsiTheme="minorHAnsi"/>
          <w:sz w:val="24"/>
          <w:szCs w:val="24"/>
        </w:rPr>
        <w:t xml:space="preserve"> </w:t>
      </w:r>
    </w:p>
    <w:p w14:paraId="67D1CA8C" w14:textId="77777777" w:rsidR="00C2437D" w:rsidRDefault="00C2437D" w:rsidP="0092291E">
      <w:pPr>
        <w:jc w:val="both"/>
        <w:rPr>
          <w:rFonts w:asciiTheme="minorHAnsi" w:hAnsiTheme="minorHAnsi"/>
          <w:sz w:val="24"/>
          <w:szCs w:val="24"/>
        </w:rPr>
      </w:pPr>
    </w:p>
    <w:p w14:paraId="6A5EA0E2" w14:textId="41C1A006" w:rsidR="00941B1C" w:rsidRDefault="0092291E" w:rsidP="00C2437D">
      <w:pPr>
        <w:jc w:val="both"/>
        <w:rPr>
          <w:rFonts w:asciiTheme="minorHAnsi" w:hAnsiTheme="minorHAnsi" w:cs="Arial"/>
          <w:sz w:val="24"/>
          <w:szCs w:val="24"/>
        </w:rPr>
      </w:pPr>
      <w:r w:rsidRPr="0006682D">
        <w:rPr>
          <w:rFonts w:ascii="Calibri" w:eastAsia="Calibri" w:hAnsi="Calibri" w:cs="Calibri"/>
          <w:sz w:val="24"/>
          <w:szCs w:val="24"/>
        </w:rPr>
        <w:t xml:space="preserve">It is the responsibility under the Public Health Act 2010 for </w:t>
      </w:r>
      <w:r w:rsidR="005F387E">
        <w:rPr>
          <w:rFonts w:ascii="Calibri" w:eastAsia="Calibri" w:hAnsi="Calibri" w:cs="Calibri"/>
          <w:sz w:val="24"/>
          <w:szCs w:val="24"/>
        </w:rPr>
        <w:t>Holistic Approach</w:t>
      </w:r>
      <w:r w:rsidRPr="0006682D">
        <w:rPr>
          <w:rFonts w:ascii="Calibri" w:eastAsia="Calibri" w:hAnsi="Calibri" w:cs="Calibri"/>
          <w:sz w:val="24"/>
          <w:szCs w:val="24"/>
        </w:rPr>
        <w:t xml:space="preserve"> Family Day Care </w:t>
      </w:r>
      <w:r w:rsidR="005F387E">
        <w:rPr>
          <w:rFonts w:ascii="Calibri" w:eastAsia="Calibri" w:hAnsi="Calibri" w:cs="Calibri"/>
          <w:sz w:val="24"/>
          <w:szCs w:val="24"/>
        </w:rPr>
        <w:t>Scheme</w:t>
      </w:r>
      <w:r w:rsidRPr="0006682D">
        <w:rPr>
          <w:rFonts w:ascii="Calibri" w:eastAsia="Calibri" w:hAnsi="Calibri" w:cs="Calibri"/>
          <w:sz w:val="24"/>
          <w:szCs w:val="24"/>
        </w:rPr>
        <w:t xml:space="preserve"> to report all notifi</w:t>
      </w:r>
      <w:r w:rsidR="00690ABF">
        <w:rPr>
          <w:rFonts w:ascii="Calibri" w:eastAsia="Calibri" w:hAnsi="Calibri" w:cs="Calibri"/>
          <w:sz w:val="24"/>
          <w:szCs w:val="24"/>
        </w:rPr>
        <w:t>a</w:t>
      </w:r>
      <w:r w:rsidRPr="0006682D">
        <w:rPr>
          <w:rFonts w:ascii="Calibri" w:eastAsia="Calibri" w:hAnsi="Calibri" w:cs="Calibri"/>
          <w:sz w:val="24"/>
          <w:szCs w:val="24"/>
        </w:rPr>
        <w:t>ble diseases</w:t>
      </w:r>
      <w:r w:rsidR="005F387E">
        <w:rPr>
          <w:rFonts w:ascii="Calibri" w:eastAsia="Calibri" w:hAnsi="Calibri" w:cs="Calibri"/>
          <w:sz w:val="24"/>
          <w:szCs w:val="24"/>
        </w:rPr>
        <w:t xml:space="preserve"> to the Public Health Unit and act as according to their directions.</w:t>
      </w:r>
    </w:p>
    <w:p w14:paraId="4B4EE2CE" w14:textId="2BBEB44D" w:rsidR="00941B1C" w:rsidRDefault="00941B1C" w:rsidP="00941B1C">
      <w:pPr>
        <w:rPr>
          <w:rFonts w:asciiTheme="minorHAnsi" w:hAnsiTheme="minorHAnsi" w:cs="Arial"/>
          <w:sz w:val="24"/>
          <w:szCs w:val="24"/>
        </w:rPr>
      </w:pPr>
    </w:p>
    <w:p w14:paraId="473E53AC" w14:textId="77777777" w:rsidR="00D647B2" w:rsidRPr="007175AC" w:rsidRDefault="00D647B2" w:rsidP="00D647B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b/>
          <w:sz w:val="24"/>
          <w:szCs w:val="24"/>
        </w:rPr>
      </w:pPr>
      <w:r w:rsidRPr="007175AC">
        <w:rPr>
          <w:rFonts w:asciiTheme="minorHAnsi" w:hAnsiTheme="minorHAnsi"/>
          <w:b/>
          <w:sz w:val="24"/>
          <w:szCs w:val="24"/>
        </w:rPr>
        <w:t>Implementation:</w:t>
      </w:r>
    </w:p>
    <w:p w14:paraId="2C5FD779" w14:textId="77777777" w:rsidR="00941B1C" w:rsidRPr="007175AC" w:rsidRDefault="00941B1C" w:rsidP="00941B1C">
      <w:pPr>
        <w:rPr>
          <w:rFonts w:asciiTheme="minorHAnsi" w:hAnsiTheme="minorHAnsi" w:cs="Arial"/>
          <w:sz w:val="24"/>
          <w:szCs w:val="24"/>
        </w:rPr>
      </w:pPr>
    </w:p>
    <w:p w14:paraId="244E8E08" w14:textId="77777777" w:rsidR="00941B1C" w:rsidRDefault="00933655" w:rsidP="00941B1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 minimise the spread of i</w:t>
      </w:r>
      <w:r w:rsidR="00941B1C" w:rsidRPr="00193F88">
        <w:rPr>
          <w:rFonts w:asciiTheme="minorHAnsi" w:hAnsiTheme="minorHAnsi" w:cs="Arial"/>
          <w:sz w:val="24"/>
          <w:szCs w:val="24"/>
        </w:rPr>
        <w:t xml:space="preserve">nfectious disease between children, educators/staff and visitors, </w:t>
      </w:r>
      <w:r w:rsidR="00941B1C">
        <w:rPr>
          <w:rFonts w:asciiTheme="minorHAnsi" w:hAnsiTheme="minorHAnsi" w:cs="Arial"/>
          <w:sz w:val="24"/>
          <w:szCs w:val="24"/>
        </w:rPr>
        <w:t>Holi</w:t>
      </w:r>
      <w:r w:rsidR="00576B86">
        <w:rPr>
          <w:rFonts w:asciiTheme="minorHAnsi" w:hAnsiTheme="minorHAnsi" w:cs="Arial"/>
          <w:sz w:val="24"/>
          <w:szCs w:val="24"/>
        </w:rPr>
        <w:t>stic Approach Family Day Care Sc</w:t>
      </w:r>
      <w:r w:rsidR="00941B1C">
        <w:rPr>
          <w:rFonts w:asciiTheme="minorHAnsi" w:hAnsiTheme="minorHAnsi" w:cs="Arial"/>
          <w:sz w:val="24"/>
          <w:szCs w:val="24"/>
        </w:rPr>
        <w:t>heme</w:t>
      </w:r>
      <w:r w:rsidR="00941B1C" w:rsidRPr="00193F88">
        <w:rPr>
          <w:rFonts w:asciiTheme="minorHAnsi" w:hAnsiTheme="minorHAnsi" w:cs="Arial"/>
          <w:b/>
          <w:sz w:val="24"/>
          <w:szCs w:val="24"/>
        </w:rPr>
        <w:t xml:space="preserve"> </w:t>
      </w:r>
      <w:r w:rsidR="00941B1C" w:rsidRPr="00193F88">
        <w:rPr>
          <w:rFonts w:asciiTheme="minorHAnsi" w:hAnsiTheme="minorHAnsi" w:cs="Arial"/>
          <w:sz w:val="24"/>
          <w:szCs w:val="24"/>
        </w:rPr>
        <w:t>will:</w:t>
      </w:r>
    </w:p>
    <w:p w14:paraId="4C68976D" w14:textId="77777777" w:rsidR="000C2E24" w:rsidRPr="00193F88" w:rsidRDefault="000C2E24" w:rsidP="00941B1C">
      <w:pPr>
        <w:jc w:val="both"/>
        <w:rPr>
          <w:rFonts w:asciiTheme="minorHAnsi" w:hAnsiTheme="minorHAnsi" w:cs="Arial"/>
          <w:sz w:val="24"/>
          <w:szCs w:val="24"/>
        </w:rPr>
      </w:pPr>
    </w:p>
    <w:p w14:paraId="74ABA06B" w14:textId="77777777" w:rsidR="00941B1C" w:rsidRPr="00193F88" w:rsidRDefault="00941B1C" w:rsidP="00D647B2">
      <w:pPr>
        <w:numPr>
          <w:ilvl w:val="0"/>
          <w:numId w:val="4"/>
        </w:numPr>
        <w:autoSpaceDE/>
        <w:autoSpaceDN/>
        <w:adjustRightInd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exclude from care and notify the local Public Health Unit and provide details of any known or suspected persons with any of the following vaccine preventable diseases:</w:t>
      </w:r>
    </w:p>
    <w:p w14:paraId="77362F11" w14:textId="77777777" w:rsidR="00941B1C" w:rsidRPr="00193F88" w:rsidRDefault="00941B1C" w:rsidP="00D647B2">
      <w:pPr>
        <w:numPr>
          <w:ilvl w:val="1"/>
          <w:numId w:val="5"/>
        </w:numPr>
        <w:autoSpaceDE/>
        <w:autoSpaceDN/>
        <w:adjustRightInd/>
        <w:ind w:left="1434" w:hanging="357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Diphtheria</w:t>
      </w:r>
    </w:p>
    <w:p w14:paraId="74B8854D" w14:textId="77777777" w:rsidR="00941B1C" w:rsidRPr="00193F88" w:rsidRDefault="00941B1C" w:rsidP="00D647B2">
      <w:pPr>
        <w:numPr>
          <w:ilvl w:val="1"/>
          <w:numId w:val="5"/>
        </w:numPr>
        <w:autoSpaceDE/>
        <w:autoSpaceDN/>
        <w:adjustRightInd/>
        <w:ind w:left="1434" w:hanging="357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Poliomyelitis</w:t>
      </w:r>
    </w:p>
    <w:p w14:paraId="65DECAFD" w14:textId="77777777" w:rsidR="00941B1C" w:rsidRPr="00193F88" w:rsidRDefault="00941B1C" w:rsidP="00D647B2">
      <w:pPr>
        <w:numPr>
          <w:ilvl w:val="1"/>
          <w:numId w:val="5"/>
        </w:numPr>
        <w:autoSpaceDE/>
        <w:autoSpaceDN/>
        <w:adjustRightInd/>
        <w:ind w:left="1434" w:hanging="357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German Measles</w:t>
      </w:r>
    </w:p>
    <w:p w14:paraId="2F1E3B08" w14:textId="77777777" w:rsidR="00941B1C" w:rsidRPr="00193F88" w:rsidRDefault="00941B1C" w:rsidP="00D647B2">
      <w:pPr>
        <w:numPr>
          <w:ilvl w:val="1"/>
          <w:numId w:val="5"/>
        </w:numPr>
        <w:autoSpaceDE/>
        <w:autoSpaceDN/>
        <w:adjustRightInd/>
        <w:ind w:left="1434" w:hanging="357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Tetanus</w:t>
      </w:r>
    </w:p>
    <w:p w14:paraId="35CB63B2" w14:textId="77777777" w:rsidR="00941B1C" w:rsidRPr="00941B1C" w:rsidRDefault="00941B1C" w:rsidP="00D647B2">
      <w:pPr>
        <w:numPr>
          <w:ilvl w:val="1"/>
          <w:numId w:val="5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941B1C">
        <w:rPr>
          <w:rFonts w:asciiTheme="minorHAnsi" w:hAnsiTheme="minorHAnsi" w:cs="Arial"/>
          <w:sz w:val="24"/>
          <w:szCs w:val="24"/>
        </w:rPr>
        <w:t>Measles</w:t>
      </w:r>
    </w:p>
    <w:p w14:paraId="56BC6992" w14:textId="77777777" w:rsidR="00941B1C" w:rsidRPr="00193F88" w:rsidRDefault="00941B1C" w:rsidP="00D647B2">
      <w:pPr>
        <w:numPr>
          <w:ilvl w:val="1"/>
          <w:numId w:val="5"/>
        </w:numPr>
        <w:autoSpaceDE/>
        <w:autoSpaceDN/>
        <w:adjustRightInd/>
        <w:ind w:left="1434" w:hanging="357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Mumps</w:t>
      </w:r>
    </w:p>
    <w:p w14:paraId="152AF1F0" w14:textId="77777777" w:rsidR="00941B1C" w:rsidRPr="00193F88" w:rsidRDefault="00941B1C" w:rsidP="00D647B2">
      <w:pPr>
        <w:numPr>
          <w:ilvl w:val="1"/>
          <w:numId w:val="5"/>
        </w:numPr>
        <w:autoSpaceDE/>
        <w:autoSpaceDN/>
        <w:adjustRightInd/>
        <w:ind w:left="1434" w:hanging="357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 xml:space="preserve">Whooping Cough </w:t>
      </w:r>
    </w:p>
    <w:p w14:paraId="59F0212F" w14:textId="2789D1BE" w:rsidR="00941B1C" w:rsidRPr="00D647B2" w:rsidRDefault="00941B1C" w:rsidP="00D647B2">
      <w:pPr>
        <w:numPr>
          <w:ilvl w:val="1"/>
          <w:numId w:val="5"/>
        </w:numPr>
        <w:autoSpaceDE/>
        <w:autoSpaceDN/>
        <w:adjustRightInd/>
        <w:ind w:left="1434" w:hanging="357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Chicken Pox</w:t>
      </w:r>
    </w:p>
    <w:p w14:paraId="6C35E3DC" w14:textId="77777777" w:rsidR="00941B1C" w:rsidRPr="00193F88" w:rsidRDefault="00941B1C" w:rsidP="00D647B2">
      <w:pPr>
        <w:numPr>
          <w:ilvl w:val="0"/>
          <w:numId w:val="4"/>
        </w:numPr>
        <w:autoSpaceDE/>
        <w:autoSpaceDN/>
        <w:adjustRightInd/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exclude a child or educator/staff</w:t>
      </w:r>
      <w:r w:rsidRPr="00193F88">
        <w:rPr>
          <w:rFonts w:asciiTheme="minorHAnsi" w:hAnsiTheme="minorHAnsi" w:cs="Arial"/>
          <w:color w:val="9BBB59"/>
          <w:sz w:val="24"/>
          <w:szCs w:val="24"/>
        </w:rPr>
        <w:t xml:space="preserve"> </w:t>
      </w:r>
      <w:r w:rsidRPr="00193F88">
        <w:rPr>
          <w:rFonts w:asciiTheme="minorHAnsi" w:hAnsiTheme="minorHAnsi" w:cs="Arial"/>
          <w:sz w:val="24"/>
          <w:szCs w:val="24"/>
        </w:rPr>
        <w:t>member with any of the following symptoms which might indicate they have a potentially serious illness:</w:t>
      </w:r>
    </w:p>
    <w:p w14:paraId="6A735C51" w14:textId="77777777" w:rsidR="00941B1C" w:rsidRPr="00193F88" w:rsidRDefault="00941B1C" w:rsidP="00D647B2">
      <w:pPr>
        <w:numPr>
          <w:ilvl w:val="1"/>
          <w:numId w:val="8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vomiting,</w:t>
      </w:r>
    </w:p>
    <w:p w14:paraId="66A970C1" w14:textId="77777777" w:rsidR="00941B1C" w:rsidRPr="00193F88" w:rsidRDefault="00941B1C" w:rsidP="00D647B2">
      <w:pPr>
        <w:numPr>
          <w:ilvl w:val="1"/>
          <w:numId w:val="6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rash, especially if purplish or hemorrhaging spots (possibly meningococcal) or blistering (possibly staphylococcal),</w:t>
      </w:r>
    </w:p>
    <w:p w14:paraId="0D579A72" w14:textId="77777777" w:rsidR="00941B1C" w:rsidRPr="00193F88" w:rsidRDefault="00941B1C" w:rsidP="00D647B2">
      <w:pPr>
        <w:numPr>
          <w:ilvl w:val="1"/>
          <w:numId w:val="6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headache,</w:t>
      </w:r>
      <w:bookmarkStart w:id="0" w:name="_GoBack"/>
      <w:bookmarkEnd w:id="0"/>
    </w:p>
    <w:p w14:paraId="74CCC454" w14:textId="77777777" w:rsidR="00941B1C" w:rsidRPr="00193F88" w:rsidRDefault="00941B1C" w:rsidP="00D647B2">
      <w:pPr>
        <w:numPr>
          <w:ilvl w:val="1"/>
          <w:numId w:val="6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lastRenderedPageBreak/>
        <w:t>stiffness of the neck,</w:t>
      </w:r>
    </w:p>
    <w:p w14:paraId="6E94BE34" w14:textId="77777777" w:rsidR="00941B1C" w:rsidRPr="00193F88" w:rsidRDefault="00941B1C" w:rsidP="00D647B2">
      <w:pPr>
        <w:numPr>
          <w:ilvl w:val="1"/>
          <w:numId w:val="6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aversion to light (photophobia),</w:t>
      </w:r>
    </w:p>
    <w:p w14:paraId="5B51BC1D" w14:textId="77777777" w:rsidR="00941B1C" w:rsidRPr="00193F88" w:rsidRDefault="00941B1C" w:rsidP="00D647B2">
      <w:pPr>
        <w:numPr>
          <w:ilvl w:val="1"/>
          <w:numId w:val="6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drowsiness or any unusual state of consciousness or behaviour,</w:t>
      </w:r>
    </w:p>
    <w:p w14:paraId="69AA7BAD" w14:textId="77777777" w:rsidR="00941B1C" w:rsidRPr="00193F88" w:rsidRDefault="00941B1C" w:rsidP="00D647B2">
      <w:pPr>
        <w:numPr>
          <w:ilvl w:val="1"/>
          <w:numId w:val="6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convulsion or epileptic seizure.</w:t>
      </w:r>
    </w:p>
    <w:p w14:paraId="4C577F34" w14:textId="77777777" w:rsidR="00941B1C" w:rsidRPr="00193F88" w:rsidRDefault="00941B1C" w:rsidP="00D647B2">
      <w:pPr>
        <w:numPr>
          <w:ilvl w:val="1"/>
          <w:numId w:val="6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severe pain anywhere (including toothache),</w:t>
      </w:r>
    </w:p>
    <w:p w14:paraId="53B7C22F" w14:textId="77777777" w:rsidR="00941B1C" w:rsidRPr="00193F88" w:rsidRDefault="00941B1C" w:rsidP="00D647B2">
      <w:pPr>
        <w:numPr>
          <w:ilvl w:val="1"/>
          <w:numId w:val="6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swelling of the lips, mouth, tongue, throat, neck or airways,</w:t>
      </w:r>
    </w:p>
    <w:p w14:paraId="4BA16C2D" w14:textId="77777777" w:rsidR="00941B1C" w:rsidRPr="00193F88" w:rsidRDefault="00941B1C" w:rsidP="00D647B2">
      <w:pPr>
        <w:numPr>
          <w:ilvl w:val="1"/>
          <w:numId w:val="6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hives,</w:t>
      </w:r>
    </w:p>
    <w:p w14:paraId="7BE00B3F" w14:textId="1A7824BD" w:rsidR="00941B1C" w:rsidRPr="00D647B2" w:rsidRDefault="00941B1C" w:rsidP="00D647B2">
      <w:pPr>
        <w:numPr>
          <w:ilvl w:val="1"/>
          <w:numId w:val="6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asthma, wheezi</w:t>
      </w:r>
      <w:r>
        <w:rPr>
          <w:rFonts w:asciiTheme="minorHAnsi" w:hAnsiTheme="minorHAnsi" w:cs="Arial"/>
          <w:sz w:val="24"/>
          <w:szCs w:val="24"/>
        </w:rPr>
        <w:t>ng, or any difficulty breathing</w:t>
      </w:r>
    </w:p>
    <w:p w14:paraId="5D1C5A0F" w14:textId="77777777" w:rsidR="00941B1C" w:rsidRPr="00193F88" w:rsidRDefault="00941B1C" w:rsidP="00D647B2">
      <w:pPr>
        <w:numPr>
          <w:ilvl w:val="0"/>
          <w:numId w:val="4"/>
        </w:numPr>
        <w:autoSpaceDE/>
        <w:autoSpaceDN/>
        <w:adjustRightInd/>
        <w:spacing w:before="120" w:after="120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exclude a child or educator /staff member with any of the following symptoms which might indicate they have an infectious illness:</w:t>
      </w:r>
    </w:p>
    <w:p w14:paraId="23B7DA20" w14:textId="79317A8D" w:rsidR="00941B1C" w:rsidRPr="00193F88" w:rsidRDefault="00941B1C" w:rsidP="00D647B2">
      <w:pPr>
        <w:numPr>
          <w:ilvl w:val="1"/>
          <w:numId w:val="7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dia</w:t>
      </w:r>
      <w:r w:rsidR="00690ABF">
        <w:rPr>
          <w:rFonts w:asciiTheme="minorHAnsi" w:hAnsiTheme="minorHAnsi" w:cs="Arial"/>
          <w:sz w:val="24"/>
          <w:szCs w:val="24"/>
        </w:rPr>
        <w:t>rrh</w:t>
      </w:r>
      <w:r w:rsidRPr="00193F88">
        <w:rPr>
          <w:rFonts w:asciiTheme="minorHAnsi" w:hAnsiTheme="minorHAnsi" w:cs="Arial"/>
          <w:sz w:val="24"/>
          <w:szCs w:val="24"/>
        </w:rPr>
        <w:t>ea,</w:t>
      </w:r>
    </w:p>
    <w:p w14:paraId="5F37CDF2" w14:textId="77777777" w:rsidR="00941B1C" w:rsidRPr="00193F88" w:rsidRDefault="00941B1C" w:rsidP="00D647B2">
      <w:pPr>
        <w:numPr>
          <w:ilvl w:val="1"/>
          <w:numId w:val="7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generalised rash,</w:t>
      </w:r>
    </w:p>
    <w:p w14:paraId="7AE4B253" w14:textId="77777777" w:rsidR="00941B1C" w:rsidRPr="00193F88" w:rsidRDefault="00941B1C" w:rsidP="00D647B2">
      <w:pPr>
        <w:numPr>
          <w:ilvl w:val="1"/>
          <w:numId w:val="7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enlarged or tender lymph glands,</w:t>
      </w:r>
    </w:p>
    <w:p w14:paraId="329A0C32" w14:textId="77777777" w:rsidR="00941B1C" w:rsidRPr="00193F88" w:rsidRDefault="00941B1C" w:rsidP="00D647B2">
      <w:pPr>
        <w:numPr>
          <w:ilvl w:val="1"/>
          <w:numId w:val="7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severe cough with fever,</w:t>
      </w:r>
    </w:p>
    <w:p w14:paraId="5AD29F52" w14:textId="77777777" w:rsidR="00941B1C" w:rsidRPr="00193F88" w:rsidRDefault="00941B1C" w:rsidP="00D647B2">
      <w:pPr>
        <w:numPr>
          <w:ilvl w:val="1"/>
          <w:numId w:val="7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head lice, nits, scabies, ringworm, impetigo, or mouth ulcers not yet treated,</w:t>
      </w:r>
    </w:p>
    <w:p w14:paraId="5D36FFBA" w14:textId="77777777" w:rsidR="00941B1C" w:rsidRPr="00193F88" w:rsidRDefault="00941B1C" w:rsidP="00D647B2">
      <w:pPr>
        <w:numPr>
          <w:ilvl w:val="1"/>
          <w:numId w:val="7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mouth ulcers due to herpes simplex virus or coxsackie virus,</w:t>
      </w:r>
    </w:p>
    <w:p w14:paraId="21FD74D7" w14:textId="77777777" w:rsidR="00941B1C" w:rsidRPr="00193F88" w:rsidRDefault="00941B1C" w:rsidP="00D647B2">
      <w:pPr>
        <w:numPr>
          <w:ilvl w:val="1"/>
          <w:numId w:val="7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infection or yellow or green discharge of the eyes or ears,</w:t>
      </w:r>
    </w:p>
    <w:p w14:paraId="7FFD78AB" w14:textId="5A261D5C" w:rsidR="00941B1C" w:rsidRPr="00D647B2" w:rsidRDefault="00941B1C" w:rsidP="00D647B2">
      <w:pPr>
        <w:numPr>
          <w:ilvl w:val="1"/>
          <w:numId w:val="7"/>
        </w:numPr>
        <w:autoSpaceDE/>
        <w:autoSpaceDN/>
        <w:adjustRightInd/>
        <w:ind w:left="143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>if any other infectious disease is suspected.</w:t>
      </w:r>
    </w:p>
    <w:p w14:paraId="66916506" w14:textId="1B080AE8" w:rsidR="00D647B2" w:rsidRPr="00D647B2" w:rsidRDefault="00941B1C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rPr>
          <w:rFonts w:ascii="Calibri" w:hAnsi="Calibri" w:cs="Arial"/>
          <w:color w:val="000000" w:themeColor="text1"/>
          <w:sz w:val="24"/>
          <w:szCs w:val="24"/>
        </w:rPr>
      </w:pPr>
      <w:r w:rsidRPr="0006682D">
        <w:rPr>
          <w:rFonts w:asciiTheme="minorHAnsi" w:hAnsiTheme="minorHAnsi" w:cs="Arial"/>
          <w:sz w:val="24"/>
          <w:szCs w:val="24"/>
        </w:rPr>
        <w:t>Exclude children, educators/staff, volunteers or visitors who have infectious diseases other than listed above in accordance with the NHMRC Recommend</w:t>
      </w:r>
      <w:r w:rsidR="00EF1904" w:rsidRPr="0006682D">
        <w:rPr>
          <w:rFonts w:asciiTheme="minorHAnsi" w:hAnsiTheme="minorHAnsi" w:cs="Arial"/>
          <w:sz w:val="24"/>
          <w:szCs w:val="24"/>
        </w:rPr>
        <w:t xml:space="preserve">ed Minimum periods of exclusion </w:t>
      </w:r>
      <w:r w:rsidR="00EF1904" w:rsidRPr="0006682D">
        <w:rPr>
          <w:rFonts w:ascii="Calibri" w:hAnsi="Calibri"/>
          <w:sz w:val="24"/>
          <w:szCs w:val="24"/>
        </w:rPr>
        <w:t xml:space="preserve">and educators will inform parents of exclusion and non-exclusion periods for infectious diseases. </w:t>
      </w:r>
      <w:r w:rsidR="00C2225A" w:rsidRPr="0006682D">
        <w:rPr>
          <w:rFonts w:ascii="Calibri" w:hAnsi="Calibri"/>
          <w:sz w:val="24"/>
          <w:szCs w:val="24"/>
        </w:rPr>
        <w:t>Educators should have a copy of the r</w:t>
      </w:r>
      <w:r w:rsidR="006D33A7">
        <w:rPr>
          <w:rFonts w:ascii="Calibri" w:hAnsi="Calibri"/>
          <w:sz w:val="24"/>
          <w:szCs w:val="24"/>
        </w:rPr>
        <w:t>ecommended</w:t>
      </w:r>
      <w:r w:rsidR="0006682D">
        <w:rPr>
          <w:rFonts w:ascii="Calibri" w:hAnsi="Calibri"/>
          <w:sz w:val="24"/>
          <w:szCs w:val="24"/>
        </w:rPr>
        <w:t xml:space="preserve"> exclusion periods </w:t>
      </w:r>
      <w:r w:rsidR="005456CF">
        <w:rPr>
          <w:rFonts w:ascii="Calibri" w:hAnsi="Calibri"/>
          <w:sz w:val="24"/>
          <w:szCs w:val="24"/>
        </w:rPr>
        <w:t xml:space="preserve">poster </w:t>
      </w:r>
      <w:r w:rsidR="00C2225A" w:rsidRPr="0006682D">
        <w:rPr>
          <w:rFonts w:ascii="Calibri" w:hAnsi="Calibri"/>
          <w:sz w:val="24"/>
          <w:szCs w:val="24"/>
        </w:rPr>
        <w:t>available</w:t>
      </w:r>
      <w:r w:rsidR="005456CF">
        <w:rPr>
          <w:rFonts w:ascii="Calibri" w:hAnsi="Calibri"/>
          <w:sz w:val="24"/>
          <w:szCs w:val="24"/>
        </w:rPr>
        <w:t xml:space="preserve"> at:</w:t>
      </w:r>
      <w:r w:rsidR="00C2225A" w:rsidRPr="0006682D">
        <w:rPr>
          <w:rFonts w:ascii="Calibri" w:hAnsi="Calibri"/>
          <w:sz w:val="24"/>
          <w:szCs w:val="24"/>
        </w:rPr>
        <w:t xml:space="preserve"> </w:t>
      </w:r>
      <w:hyperlink r:id="rId8" w:history="1">
        <w:r w:rsidR="00D647B2" w:rsidRPr="007C43CB">
          <w:rPr>
            <w:rStyle w:val="Hyperlink"/>
            <w:rFonts w:ascii="Calibri" w:hAnsi="Calibri"/>
            <w:sz w:val="24"/>
            <w:szCs w:val="24"/>
          </w:rPr>
          <w:t>https://www.nhmrc.gov.au/_files_nhmrc/publications/attachments/ch55e_exclusion_period_poster_130701.pdf</w:t>
        </w:r>
      </w:hyperlink>
    </w:p>
    <w:p w14:paraId="785E2E4F" w14:textId="26EFEB22" w:rsidR="00D647B2" w:rsidRPr="00D647B2" w:rsidRDefault="00EF1904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06682D">
        <w:rPr>
          <w:rFonts w:ascii="Calibri" w:hAnsi="Calibri"/>
          <w:sz w:val="24"/>
          <w:szCs w:val="24"/>
        </w:rPr>
        <w:t xml:space="preserve">Notification of the child’s parents or nominated contacts will occur immediately. </w:t>
      </w:r>
      <w:r w:rsidRPr="00193F88">
        <w:rPr>
          <w:rFonts w:asciiTheme="minorHAnsi" w:hAnsiTheme="minorHAnsi" w:cs="Arial"/>
          <w:sz w:val="24"/>
          <w:szCs w:val="24"/>
        </w:rPr>
        <w:t xml:space="preserve">Contact the child’s parents/guardians or, if they are unable to be contacted, an authorised nominee for emergencies as listed on the enrolment form. Inform the parents/guardian or authorised nominee of the child’s condition, or suspected condition, and ask that the child be picked up from </w:t>
      </w:r>
      <w:r w:rsidR="00D647B2">
        <w:rPr>
          <w:rFonts w:asciiTheme="minorHAnsi" w:hAnsiTheme="minorHAnsi" w:cs="Arial"/>
          <w:sz w:val="24"/>
          <w:szCs w:val="24"/>
        </w:rPr>
        <w:t>the Service as soon as possible.</w:t>
      </w:r>
    </w:p>
    <w:p w14:paraId="09925C3D" w14:textId="56FE7664" w:rsidR="00D647B2" w:rsidRPr="00D647B2" w:rsidRDefault="00941B1C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 xml:space="preserve">Ensure all educators/staff and persons working at the Service </w:t>
      </w:r>
      <w:r w:rsidR="005456CF">
        <w:rPr>
          <w:rFonts w:asciiTheme="minorHAnsi" w:hAnsiTheme="minorHAnsi" w:cs="Arial"/>
          <w:sz w:val="24"/>
          <w:szCs w:val="24"/>
        </w:rPr>
        <w:t>comply with</w:t>
      </w:r>
      <w:r w:rsidRPr="00193F88">
        <w:rPr>
          <w:rFonts w:asciiTheme="minorHAnsi" w:hAnsiTheme="minorHAnsi" w:cs="Arial"/>
          <w:sz w:val="24"/>
          <w:szCs w:val="24"/>
        </w:rPr>
        <w:t xml:space="preserve"> </w:t>
      </w:r>
      <w:r w:rsidR="002B244F">
        <w:rPr>
          <w:rFonts w:asciiTheme="minorHAnsi" w:hAnsiTheme="minorHAnsi" w:cs="Arial"/>
          <w:sz w:val="24"/>
          <w:szCs w:val="24"/>
        </w:rPr>
        <w:t>all infectious disease policies and procedures</w:t>
      </w:r>
      <w:r w:rsidR="00D647B2">
        <w:rPr>
          <w:rFonts w:asciiTheme="minorHAnsi" w:hAnsiTheme="minorHAnsi" w:cs="Arial"/>
          <w:sz w:val="24"/>
          <w:szCs w:val="24"/>
        </w:rPr>
        <w:t>.</w:t>
      </w:r>
    </w:p>
    <w:p w14:paraId="77B5B405" w14:textId="6E9308E6" w:rsidR="00D647B2" w:rsidRPr="00D647B2" w:rsidRDefault="00F773DC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jc w:val="both"/>
        <w:rPr>
          <w:rFonts w:ascii="Calibri" w:hAnsi="Calibri" w:cs="Arial"/>
          <w:sz w:val="24"/>
          <w:szCs w:val="24"/>
        </w:rPr>
      </w:pPr>
      <w:r w:rsidRPr="0006682D">
        <w:rPr>
          <w:rFonts w:ascii="Calibri" w:hAnsi="Calibri"/>
          <w:sz w:val="24"/>
          <w:szCs w:val="24"/>
        </w:rPr>
        <w:t>Educators and HAFDC staff must ensure confidentiality of any personal health related information obtained by the service i</w:t>
      </w:r>
      <w:r w:rsidR="0006682D" w:rsidRPr="0006682D">
        <w:rPr>
          <w:rFonts w:ascii="Calibri" w:hAnsi="Calibri"/>
          <w:sz w:val="24"/>
          <w:szCs w:val="24"/>
        </w:rPr>
        <w:t>n relation to any child or</w:t>
      </w:r>
      <w:r w:rsidRPr="0006682D">
        <w:rPr>
          <w:rFonts w:ascii="Calibri" w:hAnsi="Calibri"/>
          <w:sz w:val="24"/>
          <w:szCs w:val="24"/>
        </w:rPr>
        <w:t xml:space="preserve"> family</w:t>
      </w:r>
      <w:r w:rsidR="0006682D" w:rsidRPr="0006682D">
        <w:rPr>
          <w:rFonts w:ascii="Calibri" w:hAnsi="Calibri"/>
          <w:sz w:val="24"/>
          <w:szCs w:val="24"/>
        </w:rPr>
        <w:t xml:space="preserve"> members</w:t>
      </w:r>
      <w:r w:rsidRPr="0006682D">
        <w:rPr>
          <w:rFonts w:ascii="Calibri" w:hAnsi="Calibri"/>
          <w:sz w:val="24"/>
          <w:szCs w:val="24"/>
        </w:rPr>
        <w:t xml:space="preserve">. </w:t>
      </w:r>
    </w:p>
    <w:p w14:paraId="10113502" w14:textId="15444A99" w:rsidR="00D647B2" w:rsidRPr="00D647B2" w:rsidRDefault="00576B86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 possible i</w:t>
      </w:r>
      <w:r w:rsidR="00941B1C" w:rsidRPr="00193F88">
        <w:rPr>
          <w:rFonts w:asciiTheme="minorHAnsi" w:hAnsiTheme="minorHAnsi" w:cs="Arial"/>
          <w:sz w:val="24"/>
          <w:szCs w:val="24"/>
        </w:rPr>
        <w:t>solate the child from other children</w:t>
      </w:r>
      <w:r w:rsidR="002B244F">
        <w:rPr>
          <w:rFonts w:asciiTheme="minorHAnsi" w:hAnsiTheme="minorHAnsi" w:cs="Arial"/>
          <w:sz w:val="24"/>
          <w:szCs w:val="24"/>
        </w:rPr>
        <w:t xml:space="preserve"> until they are able to be collected from care</w:t>
      </w:r>
      <w:r w:rsidR="00941B1C" w:rsidRPr="00193F88">
        <w:rPr>
          <w:rFonts w:asciiTheme="minorHAnsi" w:hAnsiTheme="minorHAnsi" w:cs="Arial"/>
          <w:sz w:val="24"/>
          <w:szCs w:val="24"/>
        </w:rPr>
        <w:t xml:space="preserve">. Make sure the child is comfortable, and is </w:t>
      </w:r>
      <w:r>
        <w:rPr>
          <w:rFonts w:asciiTheme="minorHAnsi" w:hAnsiTheme="minorHAnsi" w:cs="Arial"/>
          <w:sz w:val="24"/>
          <w:szCs w:val="24"/>
        </w:rPr>
        <w:t xml:space="preserve">still under the educators </w:t>
      </w:r>
      <w:r w:rsidR="00941B1C" w:rsidRPr="00193F88">
        <w:rPr>
          <w:rFonts w:asciiTheme="minorHAnsi" w:hAnsiTheme="minorHAnsi" w:cs="Arial"/>
          <w:sz w:val="24"/>
          <w:szCs w:val="24"/>
        </w:rPr>
        <w:t>superv</w:t>
      </w:r>
      <w:r w:rsidR="002B244F">
        <w:rPr>
          <w:rFonts w:asciiTheme="minorHAnsi" w:hAnsiTheme="minorHAnsi" w:cs="Arial"/>
          <w:sz w:val="24"/>
          <w:szCs w:val="24"/>
        </w:rPr>
        <w:t>ision</w:t>
      </w:r>
      <w:r w:rsidR="00941B1C" w:rsidRPr="00193F88">
        <w:rPr>
          <w:rFonts w:asciiTheme="minorHAnsi" w:hAnsiTheme="minorHAnsi" w:cs="Arial"/>
          <w:sz w:val="24"/>
          <w:szCs w:val="24"/>
        </w:rPr>
        <w:t>.</w:t>
      </w:r>
    </w:p>
    <w:p w14:paraId="6ED8C49C" w14:textId="745C53BA" w:rsidR="00D647B2" w:rsidRPr="00D647B2" w:rsidRDefault="00941B1C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lastRenderedPageBreak/>
        <w:t>Ensure all bedding, towels, clothing, etc., which has been used by the child is disinfected – these articles should be washed separately and, if possible, aired in the sun to dry.</w:t>
      </w:r>
    </w:p>
    <w:p w14:paraId="66D6A6CE" w14:textId="64C099EF" w:rsidR="00D647B2" w:rsidRPr="00D647B2" w:rsidRDefault="00941B1C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rPr>
          <w:rFonts w:asciiTheme="minorHAnsi" w:hAnsiTheme="minorHAnsi" w:cs="Arial"/>
          <w:sz w:val="24"/>
          <w:szCs w:val="24"/>
        </w:rPr>
      </w:pPr>
      <w:r w:rsidRPr="005D667C">
        <w:rPr>
          <w:rFonts w:asciiTheme="minorHAnsi" w:hAnsiTheme="minorHAnsi" w:cs="Arial"/>
          <w:sz w:val="24"/>
          <w:szCs w:val="24"/>
        </w:rPr>
        <w:t>Ensure all contact toys are separated and disinfected.</w:t>
      </w:r>
    </w:p>
    <w:p w14:paraId="301E1146" w14:textId="10CE6347" w:rsidR="00D647B2" w:rsidRPr="00D647B2" w:rsidRDefault="00941B1C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rPr>
          <w:rFonts w:asciiTheme="minorHAnsi" w:hAnsiTheme="minorHAnsi" w:cs="Arial"/>
          <w:sz w:val="24"/>
          <w:szCs w:val="24"/>
        </w:rPr>
      </w:pPr>
      <w:r w:rsidRPr="005D667C">
        <w:rPr>
          <w:rFonts w:asciiTheme="minorHAnsi" w:hAnsiTheme="minorHAnsi" w:cs="Arial"/>
          <w:sz w:val="24"/>
          <w:szCs w:val="24"/>
        </w:rPr>
        <w:t>Ensure all eating utensils are separated and sterilised.</w:t>
      </w:r>
    </w:p>
    <w:p w14:paraId="32CBB156" w14:textId="200F7906" w:rsidR="00D647B2" w:rsidRPr="00D647B2" w:rsidRDefault="00941B1C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rPr>
          <w:rFonts w:asciiTheme="minorHAnsi" w:hAnsiTheme="minorHAnsi" w:cs="Arial"/>
          <w:sz w:val="24"/>
          <w:szCs w:val="24"/>
        </w:rPr>
      </w:pPr>
      <w:r w:rsidRPr="00193F88">
        <w:rPr>
          <w:rFonts w:asciiTheme="minorHAnsi" w:hAnsiTheme="minorHAnsi" w:cs="Arial"/>
          <w:sz w:val="24"/>
          <w:szCs w:val="24"/>
        </w:rPr>
        <w:t xml:space="preserve">Inform all families of the presence of an infectious disease </w:t>
      </w:r>
      <w:r w:rsidR="002B244F">
        <w:rPr>
          <w:rFonts w:asciiTheme="minorHAnsi" w:hAnsiTheme="minorHAnsi" w:cs="Arial"/>
          <w:sz w:val="24"/>
          <w:szCs w:val="24"/>
        </w:rPr>
        <w:t>with</w:t>
      </w:r>
      <w:r w:rsidRPr="00193F88">
        <w:rPr>
          <w:rFonts w:asciiTheme="minorHAnsi" w:hAnsiTheme="minorHAnsi" w:cs="Arial"/>
          <w:sz w:val="24"/>
          <w:szCs w:val="24"/>
        </w:rPr>
        <w:t>in the Service</w:t>
      </w:r>
      <w:r w:rsidR="005F387E">
        <w:rPr>
          <w:rFonts w:asciiTheme="minorHAnsi" w:hAnsiTheme="minorHAnsi" w:cs="Arial"/>
          <w:sz w:val="24"/>
          <w:szCs w:val="24"/>
        </w:rPr>
        <w:t xml:space="preserve"> verbally and by poster at service</w:t>
      </w:r>
      <w:r w:rsidRPr="00193F88">
        <w:rPr>
          <w:rFonts w:asciiTheme="minorHAnsi" w:hAnsiTheme="minorHAnsi" w:cs="Arial"/>
          <w:sz w:val="24"/>
          <w:szCs w:val="24"/>
        </w:rPr>
        <w:t>.</w:t>
      </w:r>
    </w:p>
    <w:p w14:paraId="732726B8" w14:textId="7CF01FF1" w:rsidR="00D647B2" w:rsidRPr="00D647B2" w:rsidRDefault="002B244F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s</w:t>
      </w:r>
      <w:r w:rsidR="00941B1C" w:rsidRPr="00193F88">
        <w:rPr>
          <w:rFonts w:asciiTheme="minorHAnsi" w:hAnsiTheme="minorHAnsi" w:cs="Arial"/>
          <w:sz w:val="24"/>
          <w:szCs w:val="24"/>
        </w:rPr>
        <w:t>ervice will ensure confidentially of any personal or health related information obtained by the Service, in relation to any children, educators/staff, children’s parents/guardian and families.</w:t>
      </w:r>
    </w:p>
    <w:p w14:paraId="3D1B1C48" w14:textId="571F9F17" w:rsidR="00941B1C" w:rsidRPr="00193F88" w:rsidRDefault="0006682D" w:rsidP="00D647B2">
      <w:pPr>
        <w:numPr>
          <w:ilvl w:val="0"/>
          <w:numId w:val="4"/>
        </w:numPr>
        <w:autoSpaceDE/>
        <w:autoSpaceDN/>
        <w:adjustRightInd/>
        <w:spacing w:before="120"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 a child or an educator</w:t>
      </w:r>
      <w:r w:rsidR="00941B1C" w:rsidRPr="00193F88">
        <w:rPr>
          <w:rFonts w:asciiTheme="minorHAnsi" w:hAnsiTheme="minorHAnsi" w:cs="Arial"/>
          <w:sz w:val="24"/>
          <w:szCs w:val="24"/>
        </w:rPr>
        <w:t xml:space="preserve"> has been unable to attend the Service because of an infectious illness</w:t>
      </w:r>
      <w:r>
        <w:rPr>
          <w:rFonts w:asciiTheme="minorHAnsi" w:hAnsiTheme="minorHAnsi" w:cs="Arial"/>
          <w:sz w:val="24"/>
          <w:szCs w:val="24"/>
        </w:rPr>
        <w:t xml:space="preserve">, when the child or an educator </w:t>
      </w:r>
      <w:r w:rsidR="00941B1C" w:rsidRPr="00193F88">
        <w:rPr>
          <w:rFonts w:asciiTheme="minorHAnsi" w:hAnsiTheme="minorHAnsi" w:cs="Arial"/>
          <w:sz w:val="24"/>
          <w:szCs w:val="24"/>
        </w:rPr>
        <w:t xml:space="preserve">has fully recovered the family, or an educator/staff member must obtain a certificate from their doctor which specifically </w:t>
      </w:r>
      <w:r>
        <w:rPr>
          <w:rFonts w:asciiTheme="minorHAnsi" w:hAnsiTheme="minorHAnsi" w:cs="Arial"/>
          <w:sz w:val="24"/>
          <w:szCs w:val="24"/>
        </w:rPr>
        <w:t xml:space="preserve">states the child or an educator </w:t>
      </w:r>
      <w:r w:rsidR="00941B1C" w:rsidRPr="00193F88">
        <w:rPr>
          <w:rFonts w:asciiTheme="minorHAnsi" w:hAnsiTheme="minorHAnsi" w:cs="Arial"/>
          <w:sz w:val="24"/>
          <w:szCs w:val="24"/>
        </w:rPr>
        <w:t>is not infectious and is able to attend care, or return to work.</w:t>
      </w:r>
    </w:p>
    <w:p w14:paraId="5418CEB8" w14:textId="77777777" w:rsidR="00941B1C" w:rsidRPr="00193F88" w:rsidRDefault="00941B1C" w:rsidP="00941B1C">
      <w:pPr>
        <w:jc w:val="both"/>
        <w:rPr>
          <w:rFonts w:asciiTheme="minorHAnsi" w:hAnsiTheme="minorHAnsi" w:cs="Arial"/>
          <w:sz w:val="24"/>
          <w:szCs w:val="24"/>
        </w:rPr>
      </w:pPr>
    </w:p>
    <w:p w14:paraId="56BF5D82" w14:textId="4F9DCE97" w:rsidR="00941B1C" w:rsidRDefault="00941B1C" w:rsidP="00941B1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93F88">
        <w:rPr>
          <w:rFonts w:asciiTheme="minorHAnsi" w:hAnsiTheme="minorHAnsi" w:cs="Arial"/>
          <w:b/>
          <w:sz w:val="24"/>
          <w:szCs w:val="24"/>
        </w:rPr>
        <w:t xml:space="preserve">If a child has not been </w:t>
      </w:r>
      <w:r w:rsidR="005F387E">
        <w:rPr>
          <w:rFonts w:asciiTheme="minorHAnsi" w:hAnsiTheme="minorHAnsi" w:cs="Arial"/>
          <w:b/>
          <w:sz w:val="24"/>
          <w:szCs w:val="24"/>
        </w:rPr>
        <w:t>vaccinated</w:t>
      </w:r>
      <w:r w:rsidRPr="00193F88">
        <w:rPr>
          <w:rFonts w:asciiTheme="minorHAnsi" w:hAnsiTheme="minorHAnsi" w:cs="Arial"/>
          <w:b/>
          <w:sz w:val="24"/>
          <w:szCs w:val="24"/>
        </w:rPr>
        <w:t xml:space="preserve">, they may be </w:t>
      </w:r>
      <w:r w:rsidR="002B244F">
        <w:rPr>
          <w:rFonts w:asciiTheme="minorHAnsi" w:hAnsiTheme="minorHAnsi" w:cs="Arial"/>
          <w:b/>
          <w:sz w:val="24"/>
          <w:szCs w:val="24"/>
        </w:rPr>
        <w:t xml:space="preserve">required to be </w:t>
      </w:r>
      <w:r w:rsidRPr="00193F88">
        <w:rPr>
          <w:rFonts w:asciiTheme="minorHAnsi" w:hAnsiTheme="minorHAnsi" w:cs="Arial"/>
          <w:b/>
          <w:sz w:val="24"/>
          <w:szCs w:val="24"/>
        </w:rPr>
        <w:t>excluded from care during outbreaks of some infectious diseas</w:t>
      </w:r>
      <w:r w:rsidR="002B244F">
        <w:rPr>
          <w:rFonts w:asciiTheme="minorHAnsi" w:hAnsiTheme="minorHAnsi" w:cs="Arial"/>
          <w:b/>
          <w:sz w:val="24"/>
          <w:szCs w:val="24"/>
        </w:rPr>
        <w:t>es, even if their child is well.</w:t>
      </w:r>
      <w:r w:rsidRPr="00193F88">
        <w:rPr>
          <w:rFonts w:asciiTheme="minorHAnsi" w:hAnsiTheme="minorHAnsi" w:cs="Arial"/>
          <w:b/>
          <w:sz w:val="24"/>
          <w:szCs w:val="24"/>
        </w:rPr>
        <w:t xml:space="preserve"> </w:t>
      </w:r>
      <w:r w:rsidR="002B244F">
        <w:rPr>
          <w:rFonts w:asciiTheme="minorHAnsi" w:hAnsiTheme="minorHAnsi" w:cs="Arial"/>
          <w:b/>
          <w:sz w:val="24"/>
          <w:szCs w:val="24"/>
        </w:rPr>
        <w:t>(D</w:t>
      </w:r>
      <w:r w:rsidRPr="00193F88">
        <w:rPr>
          <w:rFonts w:asciiTheme="minorHAnsi" w:hAnsiTheme="minorHAnsi" w:cs="Arial"/>
          <w:b/>
          <w:sz w:val="24"/>
          <w:szCs w:val="24"/>
        </w:rPr>
        <w:t xml:space="preserve">epending on advice from the Public </w:t>
      </w:r>
      <w:r w:rsidR="002B244F">
        <w:rPr>
          <w:rFonts w:asciiTheme="minorHAnsi" w:hAnsiTheme="minorHAnsi" w:cs="Arial"/>
          <w:b/>
          <w:sz w:val="24"/>
          <w:szCs w:val="24"/>
        </w:rPr>
        <w:t>Health Unit)</w:t>
      </w:r>
    </w:p>
    <w:p w14:paraId="1D7DF421" w14:textId="77777777" w:rsidR="00BF3C32" w:rsidRDefault="00BF3C32" w:rsidP="002D664D">
      <w:pPr>
        <w:pStyle w:val="Body"/>
        <w:outlineLvl w:val="0"/>
        <w:rPr>
          <w:rFonts w:ascii="Calibri" w:eastAsia="Calibri" w:hAnsi="Calibri" w:cs="Calibri"/>
          <w:lang w:val="en-US"/>
        </w:rPr>
      </w:pPr>
    </w:p>
    <w:p w14:paraId="067316F4" w14:textId="4E045E7E" w:rsidR="0092291E" w:rsidRPr="0006682D" w:rsidRDefault="0092291E" w:rsidP="002D664D">
      <w:pPr>
        <w:pStyle w:val="Body"/>
        <w:outlineLvl w:val="0"/>
        <w:rPr>
          <w:rFonts w:ascii="Calibri" w:eastAsia="Calibri" w:hAnsi="Calibri" w:cs="Calibri"/>
          <w:lang w:val="en-US"/>
        </w:rPr>
      </w:pPr>
      <w:r w:rsidRPr="0006682D">
        <w:rPr>
          <w:rFonts w:ascii="Calibri" w:eastAsia="Calibri" w:hAnsi="Calibri" w:cs="Calibri"/>
          <w:lang w:val="en-US"/>
        </w:rPr>
        <w:t>The Approved Provider /Nominated Supervisor</w:t>
      </w:r>
      <w:r w:rsidR="00BF3C32">
        <w:rPr>
          <w:rFonts w:ascii="Calibri" w:eastAsia="Calibri" w:hAnsi="Calibri" w:cs="Calibri"/>
          <w:lang w:val="en-US"/>
        </w:rPr>
        <w:t>/ Consultant</w:t>
      </w:r>
      <w:r w:rsidRPr="0006682D">
        <w:rPr>
          <w:rFonts w:ascii="Calibri" w:eastAsia="Calibri" w:hAnsi="Calibri" w:cs="Calibri"/>
          <w:color w:val="9BBB59"/>
          <w:u w:color="9BBB59"/>
        </w:rPr>
        <w:t xml:space="preserve"> </w:t>
      </w:r>
      <w:r w:rsidR="00BF3C32">
        <w:rPr>
          <w:rFonts w:ascii="Calibri" w:eastAsia="Calibri" w:hAnsi="Calibri" w:cs="Calibri"/>
          <w:lang w:val="en-US"/>
        </w:rPr>
        <w:t>will contact:</w:t>
      </w:r>
    </w:p>
    <w:p w14:paraId="18A9E5A9" w14:textId="77777777" w:rsidR="00BF3C32" w:rsidRDefault="00BF3C32" w:rsidP="0092291E">
      <w:pPr>
        <w:pStyle w:val="Body"/>
        <w:rPr>
          <w:rFonts w:ascii="Calibri" w:eastAsia="Calibri" w:hAnsi="Calibri" w:cs="Calibri"/>
          <w:lang w:val="en-US"/>
        </w:rPr>
      </w:pPr>
    </w:p>
    <w:p w14:paraId="08443023" w14:textId="77777777" w:rsidR="0092291E" w:rsidRPr="0006682D" w:rsidRDefault="0092291E" w:rsidP="0092291E">
      <w:pPr>
        <w:pStyle w:val="Body"/>
        <w:rPr>
          <w:rFonts w:ascii="Calibri" w:eastAsia="Calibri" w:hAnsi="Calibri" w:cs="Calibri"/>
        </w:rPr>
      </w:pPr>
      <w:r w:rsidRPr="0006682D">
        <w:rPr>
          <w:rFonts w:ascii="Calibri" w:eastAsia="Calibri" w:hAnsi="Calibri" w:cs="Calibri"/>
          <w:lang w:val="en-US"/>
        </w:rPr>
        <w:t>PUBLIC HEALTH OFFICER 1</w:t>
      </w:r>
      <w:r w:rsidRPr="0006682D">
        <w:rPr>
          <w:rFonts w:ascii="Calibri" w:eastAsia="Calibri" w:hAnsi="Calibri" w:cs="Calibri"/>
        </w:rPr>
        <w:t>300 066 055</w:t>
      </w:r>
    </w:p>
    <w:p w14:paraId="409B56AB" w14:textId="77777777" w:rsidR="0092291E" w:rsidRPr="0006682D" w:rsidRDefault="0092291E" w:rsidP="0092291E">
      <w:pPr>
        <w:pStyle w:val="Body"/>
        <w:rPr>
          <w:rFonts w:ascii="Calibri" w:eastAsia="Calibri" w:hAnsi="Calibri" w:cs="Calibri"/>
        </w:rPr>
      </w:pPr>
      <w:r w:rsidRPr="0006682D">
        <w:rPr>
          <w:rFonts w:ascii="Calibri" w:eastAsia="Calibri" w:hAnsi="Calibri" w:cs="Calibri"/>
        </w:rPr>
        <w:t>NSW- 02 9391 9000</w:t>
      </w:r>
    </w:p>
    <w:p w14:paraId="429E72A2" w14:textId="77777777" w:rsidR="0092291E" w:rsidRPr="0006682D" w:rsidRDefault="0092291E" w:rsidP="0092291E">
      <w:pPr>
        <w:pStyle w:val="Body"/>
        <w:rPr>
          <w:rFonts w:ascii="Calibri" w:eastAsia="Calibri" w:hAnsi="Calibri" w:cs="Calibri"/>
        </w:rPr>
      </w:pPr>
      <w:r w:rsidRPr="0006682D">
        <w:rPr>
          <w:rFonts w:ascii="Calibri" w:eastAsia="Calibri" w:hAnsi="Calibri" w:cs="Calibri"/>
        </w:rPr>
        <w:t>QLD- 07 3328 9724 or 07 3328 9728</w:t>
      </w:r>
    </w:p>
    <w:p w14:paraId="4E57B81B" w14:textId="77777777" w:rsidR="0092291E" w:rsidRPr="0006682D" w:rsidRDefault="0092291E" w:rsidP="0092291E">
      <w:pPr>
        <w:pStyle w:val="Body"/>
        <w:rPr>
          <w:rFonts w:ascii="Calibri" w:eastAsia="Calibri" w:hAnsi="Calibri" w:cs="Calibri"/>
        </w:rPr>
      </w:pPr>
      <w:r w:rsidRPr="0006682D">
        <w:rPr>
          <w:rFonts w:ascii="Calibri" w:eastAsia="Calibri" w:hAnsi="Calibri" w:cs="Calibri"/>
        </w:rPr>
        <w:t>TAS- 1800 671 738</w:t>
      </w:r>
    </w:p>
    <w:p w14:paraId="163EBE53" w14:textId="77777777" w:rsidR="0092291E" w:rsidRPr="0006682D" w:rsidRDefault="0092291E" w:rsidP="0092291E">
      <w:pPr>
        <w:pStyle w:val="Body"/>
        <w:rPr>
          <w:rFonts w:ascii="Calibri" w:eastAsia="Calibri" w:hAnsi="Calibri" w:cs="Calibri"/>
        </w:rPr>
      </w:pPr>
      <w:r w:rsidRPr="0006682D">
        <w:rPr>
          <w:rFonts w:ascii="Calibri" w:eastAsia="Calibri" w:hAnsi="Calibri" w:cs="Calibri"/>
        </w:rPr>
        <w:t>VIC- 1300 651 160</w:t>
      </w:r>
    </w:p>
    <w:p w14:paraId="536F36D3" w14:textId="77777777" w:rsidR="0006682D" w:rsidRDefault="0006682D" w:rsidP="0092291E">
      <w:pPr>
        <w:pStyle w:val="Body"/>
        <w:rPr>
          <w:rFonts w:ascii="Calibri" w:eastAsia="Calibri" w:hAnsi="Calibri" w:cs="Calibri"/>
        </w:rPr>
      </w:pPr>
    </w:p>
    <w:p w14:paraId="08D5AB4B" w14:textId="5DADE5E5" w:rsidR="00941B1C" w:rsidRPr="00756310" w:rsidRDefault="00941B1C" w:rsidP="00D647B2">
      <w:pPr>
        <w:pStyle w:val="BodySingle"/>
        <w:jc w:val="both"/>
        <w:rPr>
          <w:rFonts w:asciiTheme="minorHAnsi" w:hAnsiTheme="minorHAnsi"/>
        </w:rPr>
      </w:pPr>
      <w:r w:rsidRPr="00756310">
        <w:rPr>
          <w:rFonts w:asciiTheme="minorHAnsi" w:hAnsiTheme="minorHAnsi"/>
        </w:rPr>
        <w:t>If a child</w:t>
      </w:r>
      <w:r w:rsidR="0006682D">
        <w:rPr>
          <w:rFonts w:asciiTheme="minorHAnsi" w:hAnsiTheme="minorHAnsi"/>
        </w:rPr>
        <w:t xml:space="preserve"> </w:t>
      </w:r>
      <w:r w:rsidR="0006682D" w:rsidRPr="00BF3C32">
        <w:rPr>
          <w:rFonts w:asciiTheme="minorHAnsi" w:hAnsiTheme="minorHAnsi"/>
        </w:rPr>
        <w:t>or educator</w:t>
      </w:r>
      <w:r w:rsidRPr="00756310">
        <w:rPr>
          <w:rFonts w:asciiTheme="minorHAnsi" w:hAnsiTheme="minorHAnsi"/>
        </w:rPr>
        <w:t xml:space="preserve"> has been hospitalised a doctor’s certificate will be required to ensure they are well enough to attend child care. 24 hours needs to have lapsed, since the child </w:t>
      </w:r>
      <w:r w:rsidR="00BF3C32">
        <w:rPr>
          <w:rFonts w:asciiTheme="minorHAnsi" w:hAnsiTheme="minorHAnsi"/>
        </w:rPr>
        <w:t xml:space="preserve">/ educator </w:t>
      </w:r>
      <w:r w:rsidRPr="00756310">
        <w:rPr>
          <w:rFonts w:asciiTheme="minorHAnsi" w:hAnsiTheme="minorHAnsi"/>
        </w:rPr>
        <w:t>was discharged from the hospital, before they can return to care.</w:t>
      </w:r>
    </w:p>
    <w:p w14:paraId="08192455" w14:textId="77777777" w:rsidR="00941B1C" w:rsidRPr="00756310" w:rsidRDefault="00941B1C" w:rsidP="00D647B2">
      <w:pPr>
        <w:pStyle w:val="BodySingle"/>
        <w:jc w:val="both"/>
        <w:rPr>
          <w:rFonts w:asciiTheme="minorHAnsi" w:hAnsiTheme="minorHAnsi"/>
        </w:rPr>
      </w:pPr>
    </w:p>
    <w:p w14:paraId="47937A50" w14:textId="3A5762DB" w:rsidR="00941B1C" w:rsidRPr="00756310" w:rsidRDefault="00941B1C" w:rsidP="00D647B2">
      <w:pPr>
        <w:pStyle w:val="BodySingle"/>
        <w:jc w:val="both"/>
        <w:rPr>
          <w:rFonts w:asciiTheme="minorHAnsi" w:hAnsiTheme="minorHAnsi"/>
        </w:rPr>
      </w:pPr>
      <w:r w:rsidRPr="00756310">
        <w:rPr>
          <w:rFonts w:asciiTheme="minorHAnsi" w:hAnsiTheme="minorHAnsi"/>
        </w:rPr>
        <w:t>If a child has had medical treatment for broken bones the child is required to have had a 24 hour period with plaster etc, before returning to the Service</w:t>
      </w:r>
      <w:r w:rsidR="005F387E">
        <w:rPr>
          <w:rFonts w:asciiTheme="minorHAnsi" w:hAnsiTheme="minorHAnsi"/>
        </w:rPr>
        <w:t xml:space="preserve"> along with a medical clearance</w:t>
      </w:r>
      <w:r w:rsidRPr="00756310">
        <w:rPr>
          <w:rFonts w:asciiTheme="minorHAnsi" w:hAnsiTheme="minorHAnsi"/>
        </w:rPr>
        <w:t>.</w:t>
      </w:r>
    </w:p>
    <w:p w14:paraId="7FC83A0E" w14:textId="77777777" w:rsidR="00941B1C" w:rsidRPr="00756310" w:rsidRDefault="00941B1C" w:rsidP="00D647B2">
      <w:pPr>
        <w:pStyle w:val="BodySingle"/>
        <w:jc w:val="both"/>
        <w:rPr>
          <w:rFonts w:asciiTheme="minorHAnsi" w:hAnsiTheme="minorHAnsi"/>
        </w:rPr>
      </w:pPr>
    </w:p>
    <w:p w14:paraId="3F6839F9" w14:textId="189BCE19" w:rsidR="00941B1C" w:rsidRDefault="00941B1C" w:rsidP="00D647B2">
      <w:pPr>
        <w:pStyle w:val="BodySingle"/>
        <w:jc w:val="both"/>
        <w:rPr>
          <w:rFonts w:asciiTheme="minorHAnsi" w:hAnsiTheme="minorHAnsi"/>
        </w:rPr>
      </w:pPr>
      <w:r w:rsidRPr="00756310">
        <w:rPr>
          <w:rFonts w:asciiTheme="minorHAnsi" w:hAnsiTheme="minorHAnsi"/>
        </w:rPr>
        <w:t>If</w:t>
      </w:r>
      <w:r w:rsidR="002B244F">
        <w:rPr>
          <w:rFonts w:asciiTheme="minorHAnsi" w:hAnsiTheme="minorHAnsi"/>
        </w:rPr>
        <w:t xml:space="preserve"> a child has required antibiotics or other medicatio</w:t>
      </w:r>
      <w:r w:rsidR="00DF491D">
        <w:rPr>
          <w:rFonts w:asciiTheme="minorHAnsi" w:hAnsiTheme="minorHAnsi"/>
        </w:rPr>
        <w:t>n they are required to have taken</w:t>
      </w:r>
      <w:r w:rsidR="002B244F">
        <w:rPr>
          <w:rFonts w:asciiTheme="minorHAnsi" w:hAnsiTheme="minorHAnsi"/>
        </w:rPr>
        <w:t xml:space="preserve"> </w:t>
      </w:r>
      <w:r w:rsidR="00DF491D">
        <w:rPr>
          <w:rFonts w:asciiTheme="minorHAnsi" w:hAnsiTheme="minorHAnsi"/>
        </w:rPr>
        <w:t xml:space="preserve">them </w:t>
      </w:r>
      <w:r w:rsidR="002B244F">
        <w:rPr>
          <w:rFonts w:asciiTheme="minorHAnsi" w:hAnsiTheme="minorHAnsi"/>
        </w:rPr>
        <w:t>at least 24 hours prior to coming into care (this will enable the child to be monitored at home</w:t>
      </w:r>
      <w:r w:rsidR="005F387E">
        <w:rPr>
          <w:rFonts w:asciiTheme="minorHAnsi" w:hAnsiTheme="minorHAnsi"/>
        </w:rPr>
        <w:t xml:space="preserve"> for allergies to medication</w:t>
      </w:r>
      <w:r w:rsidR="002B244F">
        <w:rPr>
          <w:rFonts w:asciiTheme="minorHAnsi" w:hAnsiTheme="minorHAnsi"/>
        </w:rPr>
        <w:t>).</w:t>
      </w:r>
    </w:p>
    <w:p w14:paraId="1C84EE49" w14:textId="77777777" w:rsidR="0092291E" w:rsidRDefault="0092291E" w:rsidP="00D647B2">
      <w:pPr>
        <w:pStyle w:val="BodySingle"/>
        <w:jc w:val="both"/>
        <w:rPr>
          <w:rFonts w:asciiTheme="minorHAnsi" w:hAnsiTheme="minorHAnsi"/>
        </w:rPr>
      </w:pPr>
    </w:p>
    <w:p w14:paraId="3BCE718B" w14:textId="740B45E7" w:rsidR="002B244F" w:rsidRDefault="002B244F" w:rsidP="00D647B2">
      <w:pPr>
        <w:pStyle w:val="BodySingle"/>
        <w:jc w:val="both"/>
        <w:rPr>
          <w:rFonts w:asciiTheme="minorHAnsi" w:hAnsiTheme="minorHAnsi"/>
          <w:b/>
          <w:bCs/>
          <w:u w:val="single"/>
        </w:rPr>
      </w:pPr>
    </w:p>
    <w:p w14:paraId="6F85AE98" w14:textId="7687EAD6" w:rsidR="005F387E" w:rsidRDefault="005F387E" w:rsidP="00D647B2">
      <w:pPr>
        <w:pStyle w:val="BodySingle"/>
        <w:jc w:val="both"/>
        <w:rPr>
          <w:rFonts w:asciiTheme="minorHAnsi" w:hAnsiTheme="minorHAnsi"/>
          <w:b/>
          <w:bCs/>
          <w:u w:val="single"/>
        </w:rPr>
      </w:pPr>
    </w:p>
    <w:p w14:paraId="57490A0E" w14:textId="77777777" w:rsidR="005F387E" w:rsidRDefault="005F387E" w:rsidP="00D647B2">
      <w:pPr>
        <w:pStyle w:val="BodySingle"/>
        <w:jc w:val="both"/>
        <w:rPr>
          <w:rFonts w:asciiTheme="minorHAnsi" w:hAnsiTheme="minorHAnsi"/>
          <w:b/>
          <w:bCs/>
          <w:u w:val="single"/>
        </w:rPr>
      </w:pPr>
    </w:p>
    <w:p w14:paraId="79E6C3A6" w14:textId="77777777" w:rsidR="00941B1C" w:rsidRPr="00756310" w:rsidRDefault="00941B1C" w:rsidP="00D647B2">
      <w:pPr>
        <w:pStyle w:val="BodySingle"/>
        <w:jc w:val="both"/>
        <w:outlineLvl w:val="0"/>
        <w:rPr>
          <w:rFonts w:asciiTheme="minorHAnsi" w:hAnsiTheme="minorHAnsi"/>
          <w:b/>
          <w:bCs/>
          <w:u w:val="single"/>
        </w:rPr>
      </w:pPr>
      <w:r w:rsidRPr="00756310">
        <w:rPr>
          <w:rFonts w:asciiTheme="minorHAnsi" w:hAnsiTheme="minorHAnsi"/>
          <w:b/>
          <w:bCs/>
          <w:u w:val="single"/>
        </w:rPr>
        <w:t>Teething:</w:t>
      </w:r>
    </w:p>
    <w:p w14:paraId="24ECB590" w14:textId="77777777" w:rsidR="00941B1C" w:rsidRPr="00756310" w:rsidRDefault="00941B1C" w:rsidP="00D647B2">
      <w:pPr>
        <w:pStyle w:val="BodySingle"/>
        <w:jc w:val="both"/>
        <w:rPr>
          <w:rFonts w:asciiTheme="minorHAnsi" w:hAnsiTheme="minorHAnsi"/>
        </w:rPr>
      </w:pPr>
    </w:p>
    <w:p w14:paraId="27FE0B56" w14:textId="4E00320E" w:rsidR="00941B1C" w:rsidRPr="00756310" w:rsidRDefault="00941B1C" w:rsidP="00D647B2">
      <w:pPr>
        <w:pStyle w:val="BodySingle"/>
        <w:jc w:val="both"/>
        <w:rPr>
          <w:rFonts w:asciiTheme="minorHAnsi" w:hAnsiTheme="minorHAnsi"/>
        </w:rPr>
      </w:pPr>
      <w:r w:rsidRPr="00756310">
        <w:rPr>
          <w:rFonts w:asciiTheme="minorHAnsi" w:hAnsiTheme="minorHAnsi"/>
        </w:rPr>
        <w:t>Many children may show mild</w:t>
      </w:r>
      <w:r w:rsidR="00DF491D">
        <w:rPr>
          <w:rFonts w:asciiTheme="minorHAnsi" w:hAnsiTheme="minorHAnsi"/>
        </w:rPr>
        <w:t xml:space="preserve"> symptoms that could be related</w:t>
      </w:r>
      <w:r w:rsidRPr="00756310">
        <w:rPr>
          <w:rFonts w:asciiTheme="minorHAnsi" w:hAnsiTheme="minorHAnsi"/>
        </w:rPr>
        <w:t xml:space="preserve"> to teething. These symptoms could include irritability, drooling, nappy rash, red cheeks, ear aches, high temperatures and </w:t>
      </w:r>
      <w:r w:rsidR="00DF491D" w:rsidRPr="00756310">
        <w:rPr>
          <w:rFonts w:asciiTheme="minorHAnsi" w:hAnsiTheme="minorHAnsi"/>
        </w:rPr>
        <w:t>diarrhea</w:t>
      </w:r>
      <w:r w:rsidRPr="00756310">
        <w:rPr>
          <w:rFonts w:asciiTheme="minorHAnsi" w:hAnsiTheme="minorHAnsi"/>
        </w:rPr>
        <w:t xml:space="preserve">. </w:t>
      </w:r>
    </w:p>
    <w:p w14:paraId="5805BAA8" w14:textId="77777777" w:rsidR="00941B1C" w:rsidRPr="00756310" w:rsidRDefault="00941B1C" w:rsidP="00D647B2">
      <w:pPr>
        <w:pStyle w:val="BodySingle"/>
        <w:jc w:val="both"/>
        <w:rPr>
          <w:rFonts w:asciiTheme="minorHAnsi" w:hAnsiTheme="minorHAnsi"/>
        </w:rPr>
      </w:pPr>
    </w:p>
    <w:p w14:paraId="6ED6A5C1" w14:textId="77777777" w:rsidR="00941B1C" w:rsidRPr="00756310" w:rsidRDefault="00941B1C" w:rsidP="00D647B2">
      <w:pPr>
        <w:pStyle w:val="BodySingle"/>
        <w:jc w:val="both"/>
        <w:rPr>
          <w:rFonts w:asciiTheme="minorHAnsi" w:hAnsiTheme="minorHAnsi"/>
        </w:rPr>
      </w:pPr>
      <w:r w:rsidRPr="00756310">
        <w:rPr>
          <w:rFonts w:asciiTheme="minorHAnsi" w:hAnsiTheme="minorHAnsi"/>
        </w:rPr>
        <w:t>Although these symptoms may relate to the child’s teething it is important for parents to seek medical advice to ensure that their child is well. If children show sign</w:t>
      </w:r>
      <w:r w:rsidR="002B244F">
        <w:rPr>
          <w:rFonts w:asciiTheme="minorHAnsi" w:hAnsiTheme="minorHAnsi"/>
        </w:rPr>
        <w:t>s</w:t>
      </w:r>
      <w:r w:rsidRPr="00756310">
        <w:rPr>
          <w:rFonts w:asciiTheme="minorHAnsi" w:hAnsiTheme="minorHAnsi"/>
        </w:rPr>
        <w:t xml:space="preserve"> of being unwell and parents feel it is related to teething, parents are still asked to keep their children absent from the Service until they are well again.</w:t>
      </w:r>
    </w:p>
    <w:p w14:paraId="245B3CE6" w14:textId="77777777" w:rsidR="003B6A98" w:rsidRDefault="003B6A98" w:rsidP="00D647B2">
      <w:pPr>
        <w:jc w:val="both"/>
        <w:rPr>
          <w:rFonts w:asciiTheme="minorHAnsi" w:hAnsiTheme="minorHAnsi"/>
          <w:sz w:val="24"/>
          <w:szCs w:val="24"/>
        </w:rPr>
      </w:pPr>
    </w:p>
    <w:p w14:paraId="2F17F635" w14:textId="4F54752D" w:rsidR="00EC38AB" w:rsidRPr="00763CE4" w:rsidRDefault="002B244F" w:rsidP="00D647B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</w:t>
      </w:r>
      <w:r w:rsidR="005F387E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ote: </w:t>
      </w:r>
      <w:r w:rsidR="005F387E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 xml:space="preserve">hildren are not to be administered Panadol / paracetamol at any time when in a family day care service, unless in an emergency and parent / guardian permission has been </w:t>
      </w:r>
      <w:r w:rsidRPr="00763CE4">
        <w:rPr>
          <w:rFonts w:asciiTheme="minorHAnsi" w:hAnsiTheme="minorHAnsi" w:cstheme="minorHAnsi"/>
          <w:sz w:val="24"/>
          <w:szCs w:val="24"/>
        </w:rPr>
        <w:t xml:space="preserve">sought. Children will need to be collected from care or seek medical assistance once Panadol / paracetamol has been administered. </w:t>
      </w:r>
    </w:p>
    <w:p w14:paraId="454D1D2E" w14:textId="77777777" w:rsidR="00EC38AB" w:rsidRPr="00763CE4" w:rsidRDefault="00EC38AB" w:rsidP="00D647B2">
      <w:pPr>
        <w:pStyle w:val="BodySingle"/>
        <w:jc w:val="both"/>
        <w:rPr>
          <w:rFonts w:asciiTheme="minorHAnsi" w:hAnsiTheme="minorHAnsi" w:cstheme="minorHAnsi"/>
        </w:rPr>
      </w:pPr>
    </w:p>
    <w:p w14:paraId="5B3C0EB5" w14:textId="77777777" w:rsidR="003B6A98" w:rsidRPr="00763CE4" w:rsidRDefault="003B6A98" w:rsidP="00D647B2">
      <w:pPr>
        <w:pStyle w:val="BodySingle"/>
        <w:jc w:val="both"/>
        <w:rPr>
          <w:rFonts w:asciiTheme="minorHAnsi" w:hAnsiTheme="minorHAnsi" w:cstheme="minorHAnsi"/>
          <w:color w:val="FF0000"/>
        </w:rPr>
      </w:pPr>
    </w:p>
    <w:p w14:paraId="3AFC38A4" w14:textId="314C25B2" w:rsidR="0006682D" w:rsidRPr="00763CE4" w:rsidRDefault="003B6A98" w:rsidP="00D647B2">
      <w:pPr>
        <w:pStyle w:val="BodySingle"/>
        <w:jc w:val="both"/>
        <w:rPr>
          <w:rFonts w:asciiTheme="minorHAnsi" w:hAnsiTheme="minorHAnsi" w:cstheme="minorHAnsi"/>
        </w:rPr>
      </w:pPr>
      <w:r w:rsidRPr="00763CE4">
        <w:rPr>
          <w:rFonts w:asciiTheme="minorHAnsi" w:hAnsiTheme="minorHAnsi" w:cstheme="minorHAnsi"/>
          <w:b/>
          <w:i/>
        </w:rPr>
        <w:t xml:space="preserve">A serious incident that must be </w:t>
      </w:r>
      <w:r w:rsidR="00BF3C32" w:rsidRPr="00763CE4">
        <w:rPr>
          <w:rFonts w:asciiTheme="minorHAnsi" w:hAnsiTheme="minorHAnsi" w:cstheme="minorHAnsi"/>
          <w:b/>
          <w:i/>
        </w:rPr>
        <w:t xml:space="preserve">reported within 24hrs, is when </w:t>
      </w:r>
      <w:r w:rsidRPr="00763CE4">
        <w:rPr>
          <w:rFonts w:asciiTheme="minorHAnsi" w:hAnsiTheme="minorHAnsi" w:cstheme="minorHAnsi"/>
          <w:b/>
          <w:i/>
        </w:rPr>
        <w:t>reasonable person should consider required urgent medical attention from a medical practioner or hospital, examples would include: Whooping Cough, broken limbs or anaphylaxis</w:t>
      </w:r>
      <w:r w:rsidRPr="00763CE4">
        <w:rPr>
          <w:rFonts w:asciiTheme="minorHAnsi" w:hAnsiTheme="minorHAnsi" w:cstheme="minorHAnsi"/>
        </w:rPr>
        <w:t>.</w:t>
      </w:r>
    </w:p>
    <w:p w14:paraId="10F5BFA0" w14:textId="010AFCEA" w:rsidR="002B244F" w:rsidRDefault="002B244F" w:rsidP="00D647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3335D1" w14:textId="77777777" w:rsidR="00763CE4" w:rsidRPr="00941B1C" w:rsidRDefault="00763CE4" w:rsidP="00763C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b/>
          <w:sz w:val="24"/>
          <w:szCs w:val="24"/>
        </w:rPr>
      </w:pPr>
      <w:r w:rsidRPr="00941B1C">
        <w:rPr>
          <w:rFonts w:asciiTheme="minorHAnsi" w:hAnsiTheme="minorHAnsi"/>
          <w:b/>
          <w:sz w:val="24"/>
          <w:szCs w:val="24"/>
        </w:rPr>
        <w:t>Legislative Requirements / Source:</w:t>
      </w:r>
    </w:p>
    <w:p w14:paraId="1E368D9B" w14:textId="77777777" w:rsidR="002B244F" w:rsidRPr="00763CE4" w:rsidRDefault="002B244F" w:rsidP="00D647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E322AA" w14:textId="38774483" w:rsidR="002B244F" w:rsidRPr="00763CE4" w:rsidRDefault="002B244F" w:rsidP="00D647B2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63CE4">
        <w:rPr>
          <w:rFonts w:asciiTheme="minorHAnsi" w:hAnsiTheme="minorHAnsi" w:cstheme="minorHAnsi"/>
          <w:sz w:val="24"/>
          <w:szCs w:val="24"/>
        </w:rPr>
        <w:t>Education and Care Services National Law Act</w:t>
      </w:r>
    </w:p>
    <w:p w14:paraId="7DB5A5CD" w14:textId="528C301A" w:rsidR="00EC38AB" w:rsidRPr="00763CE4" w:rsidRDefault="002B244F" w:rsidP="00D647B2">
      <w:pPr>
        <w:jc w:val="both"/>
        <w:rPr>
          <w:rFonts w:asciiTheme="minorHAnsi" w:hAnsiTheme="minorHAnsi" w:cstheme="minorHAnsi"/>
        </w:rPr>
      </w:pPr>
      <w:r w:rsidRPr="00763CE4">
        <w:rPr>
          <w:rFonts w:asciiTheme="minorHAnsi" w:hAnsiTheme="minorHAnsi" w:cstheme="minorHAnsi"/>
          <w:sz w:val="24"/>
          <w:szCs w:val="24"/>
        </w:rPr>
        <w:t>Education and Care Services National Regulation</w:t>
      </w:r>
      <w:r w:rsidR="003B6A98" w:rsidRPr="00763CE4">
        <w:rPr>
          <w:rFonts w:asciiTheme="minorHAnsi" w:hAnsiTheme="minorHAnsi" w:cstheme="minorHAnsi"/>
          <w:sz w:val="24"/>
          <w:szCs w:val="24"/>
        </w:rPr>
        <w:t>s</w:t>
      </w:r>
      <w:r w:rsidRPr="00763C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A6A5B4" w14:textId="671E3F77" w:rsidR="002B244F" w:rsidRPr="0006682D" w:rsidRDefault="002B244F" w:rsidP="00D647B2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6682D">
        <w:rPr>
          <w:rFonts w:asciiTheme="minorHAnsi" w:hAnsiTheme="minorHAnsi" w:cs="Arial"/>
          <w:sz w:val="24"/>
          <w:szCs w:val="24"/>
        </w:rPr>
        <w:t xml:space="preserve">National Quality Standards </w:t>
      </w:r>
    </w:p>
    <w:p w14:paraId="56C0FD44" w14:textId="77777777" w:rsidR="00763CE4" w:rsidRDefault="002B244F" w:rsidP="00D647B2">
      <w:pPr>
        <w:jc w:val="both"/>
        <w:rPr>
          <w:rFonts w:asciiTheme="minorHAnsi" w:hAnsiTheme="minorHAnsi" w:cs="Arial"/>
          <w:sz w:val="24"/>
          <w:szCs w:val="24"/>
        </w:rPr>
      </w:pPr>
      <w:r w:rsidRPr="0006682D">
        <w:rPr>
          <w:rFonts w:asciiTheme="minorHAnsi" w:hAnsiTheme="minorHAnsi" w:cs="Arial"/>
          <w:sz w:val="24"/>
          <w:szCs w:val="24"/>
        </w:rPr>
        <w:t>Work Health and Safety Act 2011</w:t>
      </w:r>
    </w:p>
    <w:p w14:paraId="602FCA86" w14:textId="02E93CFD" w:rsidR="002B244F" w:rsidRPr="0006682D" w:rsidRDefault="002B244F" w:rsidP="00D647B2">
      <w:pPr>
        <w:jc w:val="both"/>
        <w:rPr>
          <w:rFonts w:asciiTheme="minorHAnsi" w:hAnsiTheme="minorHAnsi" w:cs="Arial"/>
          <w:sz w:val="24"/>
          <w:szCs w:val="24"/>
        </w:rPr>
      </w:pPr>
      <w:r w:rsidRPr="0006682D">
        <w:rPr>
          <w:rFonts w:asciiTheme="minorHAnsi" w:hAnsiTheme="minorHAnsi" w:cs="Arial"/>
          <w:sz w:val="24"/>
          <w:szCs w:val="24"/>
        </w:rPr>
        <w:t>Work Health and Safety Regulations 2011</w:t>
      </w:r>
    </w:p>
    <w:p w14:paraId="2479523E" w14:textId="77777777" w:rsidR="002B244F" w:rsidRPr="0006682D" w:rsidRDefault="002B244F" w:rsidP="00D647B2">
      <w:pPr>
        <w:jc w:val="both"/>
        <w:rPr>
          <w:rFonts w:asciiTheme="minorHAnsi" w:hAnsiTheme="minorHAnsi" w:cs="Arial"/>
          <w:sz w:val="24"/>
          <w:szCs w:val="24"/>
        </w:rPr>
      </w:pPr>
      <w:r w:rsidRPr="0006682D">
        <w:rPr>
          <w:rFonts w:asciiTheme="minorHAnsi" w:hAnsiTheme="minorHAnsi" w:cs="Arial"/>
          <w:sz w:val="24"/>
          <w:szCs w:val="24"/>
        </w:rPr>
        <w:t>Public Health Act and Regulation (NSW) 1991</w:t>
      </w:r>
    </w:p>
    <w:p w14:paraId="5D54ED03" w14:textId="77777777" w:rsidR="0092291E" w:rsidRPr="0006682D" w:rsidRDefault="0092291E" w:rsidP="00D647B2">
      <w:pPr>
        <w:jc w:val="both"/>
        <w:rPr>
          <w:rFonts w:asciiTheme="minorHAnsi" w:hAnsiTheme="minorHAnsi" w:cs="Arial"/>
          <w:sz w:val="24"/>
          <w:szCs w:val="24"/>
        </w:rPr>
      </w:pPr>
      <w:r w:rsidRPr="0006682D">
        <w:rPr>
          <w:rFonts w:ascii="Calibri" w:eastAsia="Calibri" w:hAnsi="Calibri" w:cs="Calibri"/>
          <w:sz w:val="24"/>
          <w:szCs w:val="24"/>
        </w:rPr>
        <w:t>Public Health Act 2010</w:t>
      </w:r>
    </w:p>
    <w:p w14:paraId="38EDEADD" w14:textId="7F89B164" w:rsidR="00941B1C" w:rsidRDefault="002B244F" w:rsidP="00D647B2">
      <w:pPr>
        <w:jc w:val="both"/>
        <w:rPr>
          <w:rFonts w:asciiTheme="minorHAnsi" w:hAnsiTheme="minorHAnsi" w:cs="Arial"/>
          <w:sz w:val="24"/>
          <w:szCs w:val="24"/>
        </w:rPr>
      </w:pPr>
      <w:r w:rsidRPr="0006682D">
        <w:rPr>
          <w:rFonts w:asciiTheme="minorHAnsi" w:hAnsiTheme="minorHAnsi" w:cs="Arial"/>
          <w:sz w:val="24"/>
          <w:szCs w:val="24"/>
        </w:rPr>
        <w:t>Staying Healthy in Child Care (Edition 5)</w:t>
      </w:r>
      <w:r w:rsidR="00C2225A" w:rsidRPr="0006682D">
        <w:rPr>
          <w:rFonts w:asciiTheme="minorHAnsi" w:hAnsiTheme="minorHAnsi" w:cs="Arial"/>
          <w:sz w:val="24"/>
          <w:szCs w:val="24"/>
        </w:rPr>
        <w:t xml:space="preserve">  </w:t>
      </w:r>
    </w:p>
    <w:p w14:paraId="60674EB3" w14:textId="76430F27" w:rsidR="005F387E" w:rsidRDefault="005F387E" w:rsidP="00D647B2">
      <w:pPr>
        <w:jc w:val="both"/>
        <w:rPr>
          <w:rFonts w:asciiTheme="minorHAnsi" w:hAnsiTheme="minorHAnsi" w:cs="Arial"/>
          <w:sz w:val="24"/>
          <w:szCs w:val="24"/>
        </w:rPr>
      </w:pPr>
    </w:p>
    <w:p w14:paraId="05A93B1D" w14:textId="484D8966" w:rsidR="005F387E" w:rsidRDefault="005F387E" w:rsidP="00D647B2">
      <w:pPr>
        <w:jc w:val="both"/>
        <w:rPr>
          <w:rFonts w:asciiTheme="minorHAnsi" w:hAnsiTheme="minorHAnsi" w:cs="Arial"/>
          <w:sz w:val="24"/>
          <w:szCs w:val="24"/>
        </w:rPr>
      </w:pPr>
    </w:p>
    <w:p w14:paraId="619CDAEE" w14:textId="5987C43C" w:rsidR="005F387E" w:rsidRDefault="005F387E" w:rsidP="00D647B2">
      <w:pPr>
        <w:jc w:val="both"/>
        <w:rPr>
          <w:rFonts w:asciiTheme="minorHAnsi" w:hAnsiTheme="minorHAnsi" w:cs="Arial"/>
          <w:sz w:val="24"/>
          <w:szCs w:val="24"/>
        </w:rPr>
      </w:pPr>
    </w:p>
    <w:p w14:paraId="48802197" w14:textId="769577FE" w:rsidR="005F387E" w:rsidRDefault="005F387E" w:rsidP="00D647B2">
      <w:pPr>
        <w:jc w:val="both"/>
        <w:rPr>
          <w:rFonts w:asciiTheme="minorHAnsi" w:hAnsiTheme="minorHAnsi" w:cs="Arial"/>
          <w:sz w:val="24"/>
          <w:szCs w:val="24"/>
        </w:rPr>
      </w:pPr>
    </w:p>
    <w:p w14:paraId="5F2938D1" w14:textId="4B759958" w:rsidR="005F387E" w:rsidRDefault="005F387E" w:rsidP="00D647B2">
      <w:pPr>
        <w:jc w:val="both"/>
        <w:rPr>
          <w:rFonts w:asciiTheme="minorHAnsi" w:hAnsiTheme="minorHAnsi" w:cs="Arial"/>
          <w:sz w:val="24"/>
          <w:szCs w:val="24"/>
        </w:rPr>
      </w:pPr>
    </w:p>
    <w:p w14:paraId="7988A2A0" w14:textId="09D3D647" w:rsidR="005F387E" w:rsidRDefault="005F387E" w:rsidP="00D647B2">
      <w:pPr>
        <w:jc w:val="both"/>
        <w:rPr>
          <w:rFonts w:asciiTheme="minorHAnsi" w:hAnsiTheme="minorHAnsi" w:cs="Arial"/>
          <w:sz w:val="24"/>
          <w:szCs w:val="24"/>
        </w:rPr>
      </w:pPr>
    </w:p>
    <w:p w14:paraId="1ED028E7" w14:textId="77777777" w:rsidR="005F387E" w:rsidRDefault="005F387E" w:rsidP="00D647B2">
      <w:pPr>
        <w:jc w:val="both"/>
        <w:rPr>
          <w:rFonts w:asciiTheme="minorHAnsi" w:hAnsiTheme="minorHAnsi" w:cs="Arial"/>
          <w:sz w:val="24"/>
          <w:szCs w:val="24"/>
        </w:rPr>
      </w:pPr>
    </w:p>
    <w:p w14:paraId="2F5DC285" w14:textId="77777777" w:rsidR="0006682D" w:rsidRPr="00936CE6" w:rsidRDefault="0006682D" w:rsidP="00936CE6">
      <w:pPr>
        <w:rPr>
          <w:rFonts w:asciiTheme="minorHAnsi" w:hAnsiTheme="minorHAnsi" w:cs="Arial"/>
          <w:sz w:val="24"/>
          <w:szCs w:val="24"/>
        </w:rPr>
      </w:pPr>
    </w:p>
    <w:p w14:paraId="13E9AE6C" w14:textId="77777777" w:rsidR="00763CE4" w:rsidRPr="00193F88" w:rsidRDefault="00763CE4" w:rsidP="00763C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Review Process:</w:t>
      </w:r>
    </w:p>
    <w:p w14:paraId="2D0E38CA" w14:textId="77777777" w:rsidR="00941B1C" w:rsidRDefault="00941B1C" w:rsidP="00941B1C">
      <w:pPr>
        <w:pStyle w:val="DefaultText"/>
        <w:numPr>
          <w:ilvl w:val="12"/>
          <w:numId w:val="0"/>
        </w:numPr>
        <w:rPr>
          <w:rFonts w:ascii="Calibri" w:hAnsi="Calibri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336"/>
        <w:gridCol w:w="3214"/>
        <w:gridCol w:w="4090"/>
      </w:tblGrid>
      <w:tr w:rsidR="00A97827" w14:paraId="61688F87" w14:textId="77777777" w:rsidTr="00763CE4">
        <w:tc>
          <w:tcPr>
            <w:tcW w:w="2336" w:type="dxa"/>
          </w:tcPr>
          <w:p w14:paraId="15A55C8D" w14:textId="77777777" w:rsidR="00576B86" w:rsidRPr="00763CE4" w:rsidRDefault="00576B86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  <w:r w:rsidRPr="00763CE4">
              <w:rPr>
                <w:rFonts w:ascii="Calibri" w:hAnsi="Calibri"/>
                <w:b/>
              </w:rPr>
              <w:t>Version:</w:t>
            </w:r>
          </w:p>
        </w:tc>
        <w:tc>
          <w:tcPr>
            <w:tcW w:w="3214" w:type="dxa"/>
          </w:tcPr>
          <w:p w14:paraId="03DC456C" w14:textId="77777777" w:rsidR="00576B86" w:rsidRPr="00763CE4" w:rsidRDefault="00576B86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  <w:r w:rsidRPr="00763CE4">
              <w:rPr>
                <w:rFonts w:ascii="Calibri" w:hAnsi="Calibri"/>
                <w:b/>
              </w:rPr>
              <w:t>Date:</w:t>
            </w:r>
          </w:p>
        </w:tc>
        <w:tc>
          <w:tcPr>
            <w:tcW w:w="4090" w:type="dxa"/>
          </w:tcPr>
          <w:p w14:paraId="345FFC8D" w14:textId="77777777" w:rsidR="00576B86" w:rsidRPr="00763CE4" w:rsidRDefault="00576B86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  <w:b/>
              </w:rPr>
            </w:pPr>
            <w:r w:rsidRPr="00763CE4">
              <w:rPr>
                <w:rFonts w:ascii="Calibri" w:hAnsi="Calibri"/>
                <w:b/>
              </w:rPr>
              <w:t>Responsible Person:</w:t>
            </w:r>
          </w:p>
        </w:tc>
      </w:tr>
      <w:tr w:rsidR="00A97827" w14:paraId="0C011376" w14:textId="77777777" w:rsidTr="00763CE4">
        <w:tc>
          <w:tcPr>
            <w:tcW w:w="2336" w:type="dxa"/>
          </w:tcPr>
          <w:p w14:paraId="035713E0" w14:textId="77777777" w:rsidR="00576B86" w:rsidRDefault="00576B86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214" w:type="dxa"/>
          </w:tcPr>
          <w:p w14:paraId="3EA22615" w14:textId="77777777" w:rsidR="00576B86" w:rsidRDefault="00576B86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December, 2013</w:t>
            </w:r>
          </w:p>
        </w:tc>
        <w:tc>
          <w:tcPr>
            <w:tcW w:w="4090" w:type="dxa"/>
          </w:tcPr>
          <w:p w14:paraId="6D9BC5D3" w14:textId="77777777" w:rsidR="00576B86" w:rsidRDefault="00576B86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Tracey Yeomans</w:t>
            </w:r>
          </w:p>
        </w:tc>
      </w:tr>
      <w:tr w:rsidR="00A97827" w14:paraId="084EA4A5" w14:textId="77777777" w:rsidTr="00763CE4">
        <w:tc>
          <w:tcPr>
            <w:tcW w:w="2336" w:type="dxa"/>
          </w:tcPr>
          <w:p w14:paraId="2054473F" w14:textId="77777777" w:rsidR="002B244F" w:rsidRDefault="002B244F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214" w:type="dxa"/>
          </w:tcPr>
          <w:p w14:paraId="5C3E0A43" w14:textId="77777777" w:rsidR="002B244F" w:rsidRDefault="002B244F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January, 2015</w:t>
            </w:r>
          </w:p>
        </w:tc>
        <w:tc>
          <w:tcPr>
            <w:tcW w:w="4090" w:type="dxa"/>
          </w:tcPr>
          <w:p w14:paraId="531C8607" w14:textId="77777777" w:rsidR="002B244F" w:rsidRDefault="002B244F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Tracey Yeomans / Vicki Carmichael</w:t>
            </w:r>
          </w:p>
        </w:tc>
      </w:tr>
      <w:tr w:rsidR="00A97827" w14:paraId="11C56FDB" w14:textId="77777777" w:rsidTr="00763CE4">
        <w:tc>
          <w:tcPr>
            <w:tcW w:w="2336" w:type="dxa"/>
          </w:tcPr>
          <w:p w14:paraId="4C0F0936" w14:textId="77777777" w:rsidR="00EC38AB" w:rsidRPr="0006682D" w:rsidRDefault="00EC38AB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06682D">
              <w:rPr>
                <w:rFonts w:ascii="Calibri" w:hAnsi="Calibri"/>
              </w:rPr>
              <w:t>3</w:t>
            </w:r>
          </w:p>
        </w:tc>
        <w:tc>
          <w:tcPr>
            <w:tcW w:w="3214" w:type="dxa"/>
          </w:tcPr>
          <w:p w14:paraId="77E12A17" w14:textId="77777777" w:rsidR="00EC38AB" w:rsidRPr="0006682D" w:rsidRDefault="00EC38AB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06682D">
              <w:rPr>
                <w:rFonts w:ascii="Calibri" w:hAnsi="Calibri"/>
              </w:rPr>
              <w:t>January 2017</w:t>
            </w:r>
          </w:p>
        </w:tc>
        <w:tc>
          <w:tcPr>
            <w:tcW w:w="4090" w:type="dxa"/>
          </w:tcPr>
          <w:p w14:paraId="1418AD84" w14:textId="77777777" w:rsidR="00EC38AB" w:rsidRPr="0006682D" w:rsidRDefault="00EC38AB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06682D">
              <w:rPr>
                <w:rFonts w:ascii="Calibri" w:hAnsi="Calibri"/>
              </w:rPr>
              <w:t>Lucinda Stott/ Vicki Carmichael</w:t>
            </w:r>
          </w:p>
        </w:tc>
      </w:tr>
      <w:tr w:rsidR="005F387E" w14:paraId="62876710" w14:textId="77777777" w:rsidTr="00763CE4">
        <w:tc>
          <w:tcPr>
            <w:tcW w:w="2336" w:type="dxa"/>
          </w:tcPr>
          <w:p w14:paraId="7BDEEA69" w14:textId="32BDE7DB" w:rsidR="005F387E" w:rsidRPr="0006682D" w:rsidRDefault="005F387E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214" w:type="dxa"/>
          </w:tcPr>
          <w:p w14:paraId="31D3C2D8" w14:textId="368A6E73" w:rsidR="005F387E" w:rsidRPr="0006682D" w:rsidRDefault="005F387E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2018</w:t>
            </w:r>
          </w:p>
        </w:tc>
        <w:tc>
          <w:tcPr>
            <w:tcW w:w="4090" w:type="dxa"/>
          </w:tcPr>
          <w:p w14:paraId="23E6A652" w14:textId="2CF78D78" w:rsidR="005F387E" w:rsidRPr="0006682D" w:rsidRDefault="005F387E" w:rsidP="00576B86">
            <w:pPr>
              <w:pStyle w:val="DefaultText"/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Florimo</w:t>
            </w:r>
          </w:p>
        </w:tc>
      </w:tr>
    </w:tbl>
    <w:p w14:paraId="5E60E24C" w14:textId="77777777" w:rsidR="00576B86" w:rsidRDefault="00576B86" w:rsidP="00576B86">
      <w:pPr>
        <w:pStyle w:val="DefaultText"/>
        <w:numPr>
          <w:ilvl w:val="12"/>
          <w:numId w:val="0"/>
        </w:numPr>
        <w:rPr>
          <w:rFonts w:ascii="Calibri" w:hAnsi="Calibri"/>
        </w:rPr>
      </w:pPr>
    </w:p>
    <w:p w14:paraId="45D67139" w14:textId="77777777" w:rsidR="00576B86" w:rsidRDefault="00576B86" w:rsidP="00576B86">
      <w:pPr>
        <w:pStyle w:val="DefaultText"/>
        <w:numPr>
          <w:ilvl w:val="12"/>
          <w:numId w:val="0"/>
        </w:num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This policy is the intellectual property of Holistic Approach Family Day Care Scheme and is created with consultation of staff and families attending the service. </w:t>
      </w:r>
    </w:p>
    <w:p w14:paraId="4EC27BF6" w14:textId="56C33C90" w:rsidR="00576B86" w:rsidRDefault="00576B86" w:rsidP="00576B86">
      <w:pPr>
        <w:pStyle w:val="DefaultText"/>
        <w:numPr>
          <w:ilvl w:val="12"/>
          <w:numId w:val="0"/>
        </w:num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This policy will be reviewed </w:t>
      </w:r>
      <w:r w:rsidR="005F387E">
        <w:rPr>
          <w:rFonts w:ascii="Calibri" w:hAnsi="Calibri"/>
        </w:rPr>
        <w:t>as required</w:t>
      </w:r>
      <w:r>
        <w:rPr>
          <w:rFonts w:ascii="Calibri" w:hAnsi="Calibri"/>
        </w:rPr>
        <w:t xml:space="preserve">. </w:t>
      </w:r>
    </w:p>
    <w:p w14:paraId="1B70379D" w14:textId="71348A03" w:rsidR="00D72D6C" w:rsidRDefault="00576B86" w:rsidP="00763CE4">
      <w:pPr>
        <w:pStyle w:val="DefaultText"/>
        <w:numPr>
          <w:ilvl w:val="12"/>
          <w:numId w:val="0"/>
        </w:numPr>
        <w:jc w:val="center"/>
      </w:pPr>
      <w:r>
        <w:rPr>
          <w:rFonts w:ascii="Calibri" w:hAnsi="Calibri"/>
        </w:rPr>
        <w:t>This policy is available in other languages upon request</w:t>
      </w:r>
      <w:r>
        <w:rPr>
          <w:rFonts w:ascii="Calibri" w:hAnsi="Calibri"/>
          <w:i/>
          <w:sz w:val="22"/>
          <w:szCs w:val="22"/>
        </w:rPr>
        <w:t>.</w:t>
      </w:r>
    </w:p>
    <w:sectPr w:rsidR="00D72D6C" w:rsidSect="00763CE4">
      <w:headerReference w:type="default" r:id="rId9"/>
      <w:footerReference w:type="even" r:id="rId10"/>
      <w:footerReference w:type="default" r:id="rId11"/>
      <w:pgSz w:w="12240" w:h="15840"/>
      <w:pgMar w:top="24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6BFF" w14:textId="77777777" w:rsidR="00CE282D" w:rsidRDefault="00CE282D" w:rsidP="00941B1C">
      <w:r>
        <w:separator/>
      </w:r>
    </w:p>
  </w:endnote>
  <w:endnote w:type="continuationSeparator" w:id="0">
    <w:p w14:paraId="3B12CCC0" w14:textId="77777777" w:rsidR="00CE282D" w:rsidRDefault="00CE282D" w:rsidP="0094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F0BF" w14:textId="77777777" w:rsidR="00BF3C32" w:rsidRDefault="00BF3C32" w:rsidP="00F852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935DC" w14:textId="77777777" w:rsidR="00BF3C32" w:rsidRDefault="00BF3C32" w:rsidP="00BF3C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B55A" w14:textId="49313272" w:rsidR="00BF3C32" w:rsidRDefault="00BF3C32" w:rsidP="00F852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E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0E749F" w14:textId="5D933151" w:rsidR="00BF3C32" w:rsidRPr="00763CE4" w:rsidRDefault="00BF3C32" w:rsidP="00BF3C32">
    <w:pPr>
      <w:pStyle w:val="Footer"/>
      <w:ind w:right="360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A8B5" w14:textId="77777777" w:rsidR="00CE282D" w:rsidRDefault="00CE282D" w:rsidP="00941B1C">
      <w:r>
        <w:separator/>
      </w:r>
    </w:p>
  </w:footnote>
  <w:footnote w:type="continuationSeparator" w:id="0">
    <w:p w14:paraId="62CF438A" w14:textId="77777777" w:rsidR="00CE282D" w:rsidRDefault="00CE282D" w:rsidP="0094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619F" w14:textId="75652B5A" w:rsidR="00941B1C" w:rsidRDefault="00D647B2" w:rsidP="00D647B2">
    <w:pPr>
      <w:pStyle w:val="Header"/>
      <w:jc w:val="center"/>
    </w:pPr>
    <w:r>
      <w:rPr>
        <w:noProof/>
      </w:rPr>
      <w:drawing>
        <wp:inline distT="0" distB="0" distL="0" distR="0" wp14:anchorId="453D196D" wp14:editId="54053CA5">
          <wp:extent cx="2924175" cy="923925"/>
          <wp:effectExtent l="0" t="0" r="9525" b="9525"/>
          <wp:docPr id="14" name="Picture 14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15E"/>
    <w:multiLevelType w:val="hybridMultilevel"/>
    <w:tmpl w:val="23AE3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B74"/>
    <w:multiLevelType w:val="hybridMultilevel"/>
    <w:tmpl w:val="EC44A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3056"/>
    <w:multiLevelType w:val="hybridMultilevel"/>
    <w:tmpl w:val="0B9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02C5"/>
    <w:multiLevelType w:val="hybridMultilevel"/>
    <w:tmpl w:val="CE286A60"/>
    <w:lvl w:ilvl="0" w:tplc="0C09000F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1814409"/>
    <w:multiLevelType w:val="hybridMultilevel"/>
    <w:tmpl w:val="7EF85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C0012"/>
    <w:multiLevelType w:val="hybridMultilevel"/>
    <w:tmpl w:val="21D68AA8"/>
    <w:lvl w:ilvl="0" w:tplc="3AFAD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2238"/>
    <w:multiLevelType w:val="hybridMultilevel"/>
    <w:tmpl w:val="D24C3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7150"/>
    <w:multiLevelType w:val="hybridMultilevel"/>
    <w:tmpl w:val="C20A7B6A"/>
    <w:lvl w:ilvl="0" w:tplc="2BCA389A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D380E2C"/>
    <w:multiLevelType w:val="hybridMultilevel"/>
    <w:tmpl w:val="9FF4F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1C"/>
    <w:rsid w:val="0006682D"/>
    <w:rsid w:val="00076D58"/>
    <w:rsid w:val="000946EB"/>
    <w:rsid w:val="000C2E24"/>
    <w:rsid w:val="001E4438"/>
    <w:rsid w:val="002265AF"/>
    <w:rsid w:val="002755FC"/>
    <w:rsid w:val="002B244F"/>
    <w:rsid w:val="002B5263"/>
    <w:rsid w:val="002D664D"/>
    <w:rsid w:val="003B6A98"/>
    <w:rsid w:val="005456CF"/>
    <w:rsid w:val="00576B86"/>
    <w:rsid w:val="0058385F"/>
    <w:rsid w:val="005F387E"/>
    <w:rsid w:val="005F621A"/>
    <w:rsid w:val="00601EC1"/>
    <w:rsid w:val="00690ABF"/>
    <w:rsid w:val="006D33A7"/>
    <w:rsid w:val="00763CE4"/>
    <w:rsid w:val="00786B39"/>
    <w:rsid w:val="0079353E"/>
    <w:rsid w:val="007C02F0"/>
    <w:rsid w:val="007C74E3"/>
    <w:rsid w:val="0081603F"/>
    <w:rsid w:val="00834267"/>
    <w:rsid w:val="00911464"/>
    <w:rsid w:val="0092291E"/>
    <w:rsid w:val="00924DB9"/>
    <w:rsid w:val="00933655"/>
    <w:rsid w:val="00936CE6"/>
    <w:rsid w:val="00941B1C"/>
    <w:rsid w:val="00A04372"/>
    <w:rsid w:val="00A97827"/>
    <w:rsid w:val="00B47F9A"/>
    <w:rsid w:val="00B56430"/>
    <w:rsid w:val="00B955D2"/>
    <w:rsid w:val="00BD46C6"/>
    <w:rsid w:val="00BE7D0D"/>
    <w:rsid w:val="00BF3C32"/>
    <w:rsid w:val="00C2225A"/>
    <w:rsid w:val="00C2437D"/>
    <w:rsid w:val="00CE282D"/>
    <w:rsid w:val="00D647B2"/>
    <w:rsid w:val="00D72D6C"/>
    <w:rsid w:val="00D84AB0"/>
    <w:rsid w:val="00DA5545"/>
    <w:rsid w:val="00DB064A"/>
    <w:rsid w:val="00DE27C8"/>
    <w:rsid w:val="00DF491D"/>
    <w:rsid w:val="00EC38AB"/>
    <w:rsid w:val="00EF1904"/>
    <w:rsid w:val="00EF3038"/>
    <w:rsid w:val="00F773DC"/>
    <w:rsid w:val="00FA0EF6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56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1C"/>
  </w:style>
  <w:style w:type="paragraph" w:styleId="Footer">
    <w:name w:val="footer"/>
    <w:basedOn w:val="Normal"/>
    <w:link w:val="FooterChar"/>
    <w:uiPriority w:val="99"/>
    <w:unhideWhenUsed/>
    <w:rsid w:val="00941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1C"/>
  </w:style>
  <w:style w:type="paragraph" w:customStyle="1" w:styleId="BodySingle">
    <w:name w:val="Body Single"/>
    <w:basedOn w:val="Normal"/>
    <w:rsid w:val="00941B1C"/>
    <w:rPr>
      <w:sz w:val="24"/>
      <w:szCs w:val="24"/>
    </w:rPr>
  </w:style>
  <w:style w:type="paragraph" w:customStyle="1" w:styleId="DefaultText">
    <w:name w:val="Default Text"/>
    <w:basedOn w:val="Normal"/>
    <w:rsid w:val="00941B1C"/>
    <w:rPr>
      <w:sz w:val="24"/>
      <w:szCs w:val="24"/>
    </w:rPr>
  </w:style>
  <w:style w:type="table" w:styleId="TableGrid">
    <w:name w:val="Table Grid"/>
    <w:basedOn w:val="TableNormal"/>
    <w:uiPriority w:val="59"/>
    <w:rsid w:val="005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3DC"/>
    <w:pPr>
      <w:ind w:left="720"/>
      <w:contextualSpacing/>
    </w:pPr>
  </w:style>
  <w:style w:type="paragraph" w:customStyle="1" w:styleId="Default">
    <w:name w:val="Default"/>
    <w:rsid w:val="009229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229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1E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9229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BF3C32"/>
  </w:style>
  <w:style w:type="character" w:styleId="Hyperlink">
    <w:name w:val="Hyperlink"/>
    <w:basedOn w:val="DefaultParagraphFont"/>
    <w:uiPriority w:val="99"/>
    <w:unhideWhenUsed/>
    <w:rsid w:val="00D64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_files_nhmrc/publications/attachments/ch55e_exclusion_period_poster_1307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D45F-2472-43C6-BD0E-B2178E52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Kylie Smith</cp:lastModifiedBy>
  <cp:revision>5</cp:revision>
  <cp:lastPrinted>2018-03-13T01:09:00Z</cp:lastPrinted>
  <dcterms:created xsi:type="dcterms:W3CDTF">2018-03-12T02:18:00Z</dcterms:created>
  <dcterms:modified xsi:type="dcterms:W3CDTF">2020-03-09T02:06:00Z</dcterms:modified>
</cp:coreProperties>
</file>